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6363CC5E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D16182" w:rsidRPr="00D16182">
        <w:rPr>
          <w:sz w:val="20"/>
          <w:szCs w:val="20"/>
          <w:u w:val="single"/>
        </w:rPr>
        <w:t xml:space="preserve">per soli titoli, finalizzata alla stipula di </w:t>
      </w:r>
      <w:r w:rsidR="00D16182" w:rsidRPr="00D16182">
        <w:rPr>
          <w:sz w:val="20"/>
          <w:szCs w:val="20"/>
          <w:u w:val="single"/>
          <w:lang w:bidi="it-IT"/>
        </w:rPr>
        <w:t>n. 1 contratto di lavoro autonomo occasionale per attività di research assistant, della durata di 75 giorni</w:t>
      </w:r>
      <w:r w:rsidR="00D16182" w:rsidRPr="00D16182">
        <w:rPr>
          <w:sz w:val="20"/>
          <w:szCs w:val="20"/>
          <w:u w:val="single"/>
        </w:rPr>
        <w:t xml:space="preserve">, nell’ambito del progetto dal titolo </w:t>
      </w:r>
      <w:r w:rsidR="00D16182" w:rsidRPr="00D16182">
        <w:rPr>
          <w:sz w:val="20"/>
          <w:szCs w:val="20"/>
          <w:u w:val="single"/>
          <w:lang w:bidi="it-IT"/>
        </w:rPr>
        <w:t>“Lexical serious game: sviluppo e valutazione di efficacia di un serious game per la dislessia e disortografia superficiale (Lexy SeGa)”, finanziato dal programma di ricerca dell’Ecosistema dell’innovazione “THE - Tuscany Health Ecosystem” - CUP B83C22003920001, attuato tramite Bando a cascata per Università, Enti pubblici di ricerca e altri Organismi di ricerca dall’Università di Firenze, a valere sulle risorse del Piano Nazionale per la Ripresa e Resilienza (PNRR).</w:t>
      </w:r>
      <w:bookmarkStart w:id="0" w:name="_GoBack"/>
      <w:bookmarkEnd w:id="0"/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C1F43"/>
    <w:rsid w:val="00CE5775"/>
    <w:rsid w:val="00CE7B78"/>
    <w:rsid w:val="00D00E63"/>
    <w:rsid w:val="00D16182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41</cp:revision>
  <cp:lastPrinted>2018-06-13T15:30:00Z</cp:lastPrinted>
  <dcterms:created xsi:type="dcterms:W3CDTF">2021-03-19T08:55:00Z</dcterms:created>
  <dcterms:modified xsi:type="dcterms:W3CDTF">2025-06-23T09:34:00Z</dcterms:modified>
  <dc:language>it-IT</dc:language>
</cp:coreProperties>
</file>