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30 giorni </w:t>
      </w:r>
      <w:r w:rsidR="00B057B1">
        <w:rPr>
          <w:rFonts w:cs="Arial"/>
          <w:sz w:val="18"/>
          <w:szCs w:val="18"/>
        </w:rPr>
        <w:t>distribuiti in</w:t>
      </w:r>
      <w:r w:rsidR="006D2219">
        <w:rPr>
          <w:rFonts w:cs="Arial"/>
          <w:sz w:val="18"/>
          <w:szCs w:val="18"/>
        </w:rPr>
        <w:t xml:space="preserve"> 4 mesi</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r w:rsidR="00B057B1" w:rsidRPr="00B057B1">
        <w:rPr>
          <w:sz w:val="18"/>
          <w:szCs w:val="18"/>
        </w:rPr>
        <w:t xml:space="preserve">a) catalogazione ed informatizzazione della documentazione dalle attività del progetto </w:t>
      </w:r>
      <w:proofErr w:type="spellStart"/>
      <w:r w:rsidR="00B057B1" w:rsidRPr="00B057B1">
        <w:rPr>
          <w:sz w:val="18"/>
          <w:szCs w:val="18"/>
        </w:rPr>
        <w:t>BiodiverSO</w:t>
      </w:r>
      <w:proofErr w:type="spellEnd"/>
      <w:r w:rsidR="00B057B1" w:rsidRPr="00B057B1">
        <w:rPr>
          <w:sz w:val="18"/>
          <w:szCs w:val="18"/>
        </w:rPr>
        <w:t xml:space="preserve"> </w:t>
      </w:r>
      <w:proofErr w:type="spellStart"/>
      <w:r w:rsidR="00B057B1" w:rsidRPr="00B057B1">
        <w:rPr>
          <w:sz w:val="18"/>
          <w:szCs w:val="18"/>
        </w:rPr>
        <w:t>Veg</w:t>
      </w:r>
      <w:proofErr w:type="spellEnd"/>
      <w:r w:rsidR="00B057B1" w:rsidRPr="00B057B1">
        <w:rPr>
          <w:sz w:val="18"/>
          <w:szCs w:val="18"/>
        </w:rPr>
        <w:t xml:space="preserve">, b) gestione dei dati, del materiale cartaceo e fotografico derivante dalle attività del progetto </w:t>
      </w:r>
      <w:proofErr w:type="spellStart"/>
      <w:r w:rsidR="00B057B1" w:rsidRPr="00B057B1">
        <w:rPr>
          <w:sz w:val="18"/>
          <w:szCs w:val="18"/>
        </w:rPr>
        <w:t>BiodiverSO</w:t>
      </w:r>
      <w:proofErr w:type="spellEnd"/>
      <w:r w:rsidR="00B057B1" w:rsidRPr="00B057B1">
        <w:rPr>
          <w:sz w:val="18"/>
          <w:szCs w:val="18"/>
        </w:rPr>
        <w:t xml:space="preserve"> </w:t>
      </w:r>
      <w:proofErr w:type="spellStart"/>
      <w:r w:rsidR="00B057B1" w:rsidRPr="00B057B1">
        <w:rPr>
          <w:sz w:val="18"/>
          <w:szCs w:val="18"/>
        </w:rPr>
        <w:t>Veg</w:t>
      </w:r>
      <w:proofErr w:type="spellEnd"/>
      <w:r w:rsidR="00B057B1" w:rsidRPr="00B057B1">
        <w:rPr>
          <w:sz w:val="18"/>
          <w:szCs w:val="18"/>
        </w:rPr>
        <w:t>, c) supporto al DAFNE per la gestione di sito web e social network”, nell’ambito delle seguenti Attività: Attività A.8.1 - Progettazione, gestione e aggiornamento della banca dati informatica; Attività A.ACC.1 - Comunicazione e gestione di sito web e social network nell’ambito del progetto “Biodiversità delle specie orticole pugliesi NON da frutto (</w:t>
      </w:r>
      <w:proofErr w:type="spellStart"/>
      <w:r w:rsidR="00B057B1" w:rsidRPr="00B057B1">
        <w:rPr>
          <w:sz w:val="18"/>
          <w:szCs w:val="18"/>
        </w:rPr>
        <w:t>BiodiverSO</w:t>
      </w:r>
      <w:proofErr w:type="spellEnd"/>
      <w:r w:rsidR="00B057B1" w:rsidRPr="00B057B1">
        <w:rPr>
          <w:sz w:val="18"/>
          <w:szCs w:val="18"/>
        </w:rPr>
        <w:t xml:space="preserve"> </w:t>
      </w:r>
      <w:proofErr w:type="spellStart"/>
      <w:r w:rsidR="00B057B1" w:rsidRPr="00B057B1">
        <w:rPr>
          <w:sz w:val="18"/>
          <w:szCs w:val="18"/>
        </w:rPr>
        <w:t>Veg</w:t>
      </w:r>
      <w:proofErr w:type="spellEnd"/>
      <w:r w:rsidR="00B057B1" w:rsidRPr="00B057B1">
        <w:rPr>
          <w:sz w:val="18"/>
          <w:szCs w:val="18"/>
        </w:rPr>
        <w:t>)” - Determinazione dell’Autorità di Gestione PSR PUGLIA 9/3/2020, n. 113 (B.U.R.P. n. 33 del 12/03/2020) - PSR Puglia 2014- 2020, Misura 10 - Pagamenti agro-climatico-ambientali, Sottomisura 10.2 -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w:t>
      </w:r>
      <w:r w:rsidR="00F63755">
        <w:rPr>
          <w:sz w:val="18"/>
          <w:szCs w:val="18"/>
        </w:rPr>
        <w:t xml:space="preserve">, </w:t>
      </w:r>
      <w:r w:rsidR="00F63755" w:rsidRPr="00F63755">
        <w:rPr>
          <w:sz w:val="18"/>
          <w:szCs w:val="18"/>
        </w:rPr>
        <w:t>domanda di sostegno n. 04250178565.</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96156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w:t>
            </w:r>
            <w:r w:rsidRPr="0096156D">
              <w:rPr>
                <w:rFonts w:cs="Arial"/>
                <w:sz w:val="18"/>
                <w:szCs w:val="18"/>
              </w:rPr>
              <w:t>iploma di laurea in Scienze e Tecnologie Agrarie, ovvero Laurea di secondo livello appartenente ad una delle seguenti classi: 77/S in Scienze e Tecnologie Agrarie o LM/69 in Scienze e Tecnologie Agrarie.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3"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4" w:name="_Hlk164324243"/>
      <w:r w:rsidR="00373839" w:rsidRPr="0019388C">
        <w:rPr>
          <w:rFonts w:cs="Arial"/>
          <w:sz w:val="18"/>
          <w:szCs w:val="18"/>
        </w:rPr>
        <w:t>di</w:t>
      </w:r>
      <w:r w:rsidR="00A8327A" w:rsidRPr="00A8327A">
        <w:rPr>
          <w:rFonts w:eastAsia="Arial" w:cs="Arial"/>
          <w:sz w:val="20"/>
        </w:rPr>
        <w:t xml:space="preserve"> </w:t>
      </w:r>
      <w:r w:rsidR="00847ADA" w:rsidRPr="00847ADA">
        <w:rPr>
          <w:rFonts w:eastAsia="Arial" w:cs="Arial"/>
          <w:sz w:val="18"/>
          <w:szCs w:val="18"/>
        </w:rPr>
        <w:t xml:space="preserve">una </w:t>
      </w:r>
      <w:r w:rsidR="00CA7D50" w:rsidRPr="00847ADA">
        <w:rPr>
          <w:rFonts w:eastAsia="Arial" w:cs="Arial"/>
          <w:sz w:val="18"/>
          <w:szCs w:val="18"/>
        </w:rPr>
        <w:t>buona conoscenza della conduzione di prove agronomiche in campo</w:t>
      </w:r>
      <w:r w:rsidR="00A8327A" w:rsidRPr="00847ADA">
        <w:rPr>
          <w:rFonts w:cs="Arial"/>
          <w:sz w:val="18"/>
          <w:szCs w:val="18"/>
        </w:rPr>
        <w:t>, ecc.:</w:t>
      </w:r>
    </w:p>
    <w:bookmarkEnd w:id="4"/>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3"/>
    <w:p w:rsidR="00373839" w:rsidRPr="00CA7D50"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Pr="00CA7D50">
        <w:rPr>
          <w:rFonts w:cs="Arial"/>
          <w:sz w:val="18"/>
          <w:szCs w:val="18"/>
        </w:rPr>
        <w:t>,</w:t>
      </w:r>
      <w:r w:rsidR="00B75CDB" w:rsidRPr="00CA7D50">
        <w:rPr>
          <w:rFonts w:eastAsia="Arial" w:cs="Arial"/>
          <w:sz w:val="18"/>
          <w:szCs w:val="18"/>
        </w:rPr>
        <w:t xml:space="preserve"> di</w:t>
      </w:r>
      <w:r w:rsidR="00847ADA">
        <w:rPr>
          <w:rFonts w:eastAsia="Arial" w:cs="Arial"/>
          <w:sz w:val="18"/>
          <w:szCs w:val="18"/>
        </w:rPr>
        <w:t xml:space="preserve"> una </w:t>
      </w:r>
      <w:r w:rsidR="00CA7D50" w:rsidRPr="00CA7D50">
        <w:rPr>
          <w:rFonts w:eastAsia="Arial" w:cs="Arial"/>
          <w:sz w:val="18"/>
          <w:szCs w:val="18"/>
        </w:rPr>
        <w:t>buona conoscenza di metodiche per l’allestimento di prove in pieno campo per la determinazione della patogenicità attraverso l’impiego di scale empiriche di valutazione della malattia</w:t>
      </w:r>
      <w:r w:rsidR="00901E18" w:rsidRPr="00CA7D50">
        <w:rPr>
          <w:rFonts w:cs="Arial"/>
          <w:sz w:val="18"/>
          <w:szCs w:val="18"/>
        </w:rPr>
        <w:t>:</w:t>
      </w:r>
    </w:p>
    <w:p w:rsidR="00373839" w:rsidRP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484759" w:rsidRDefault="00484759" w:rsidP="00484759">
      <w:pPr>
        <w:autoSpaceDE w:val="0"/>
        <w:autoSpaceDN w:val="0"/>
        <w:adjustRightInd w:val="0"/>
        <w:spacing w:line="240" w:lineRule="auto"/>
        <w:rPr>
          <w:rFonts w:cs="Arial"/>
          <w:sz w:val="18"/>
          <w:szCs w:val="18"/>
        </w:rPr>
      </w:pPr>
    </w:p>
    <w:p w:rsidR="00847ADA" w:rsidRDefault="00847ADA" w:rsidP="00484759">
      <w:pPr>
        <w:autoSpaceDE w:val="0"/>
        <w:autoSpaceDN w:val="0"/>
        <w:adjustRightInd w:val="0"/>
        <w:spacing w:line="240" w:lineRule="auto"/>
        <w:rPr>
          <w:rFonts w:cs="Arial"/>
          <w:sz w:val="18"/>
          <w:szCs w:val="18"/>
        </w:rPr>
      </w:pPr>
      <w:r w:rsidRPr="00847ADA">
        <w:rPr>
          <w:rFonts w:cs="Arial"/>
          <w:sz w:val="18"/>
          <w:szCs w:val="18"/>
        </w:rPr>
        <w:lastRenderedPageBreak/>
        <w:t>• di essere in possesso, ai sensi dell’art. 2 dell’avviso di selezione, d</w:t>
      </w:r>
      <w:r>
        <w:rPr>
          <w:rFonts w:cs="Arial"/>
          <w:sz w:val="18"/>
          <w:szCs w:val="18"/>
        </w:rPr>
        <w:t>ella</w:t>
      </w:r>
      <w:r w:rsidRPr="00847ADA">
        <w:rPr>
          <w:rFonts w:cs="Arial"/>
          <w:sz w:val="18"/>
          <w:szCs w:val="18"/>
        </w:rPr>
        <w:t xml:space="preserve"> capacità di rilevare stati</w:t>
      </w:r>
      <w:r>
        <w:rPr>
          <w:rFonts w:cs="Arial"/>
          <w:sz w:val="18"/>
          <w:szCs w:val="18"/>
        </w:rPr>
        <w:t xml:space="preserve"> di malattia in corso su piante allevate in pieno campo _______________________________________________________________________;</w:t>
      </w:r>
    </w:p>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lastRenderedPageBreak/>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6444C6"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bookmarkStart w:id="5" w:name="_GoBack"/>
      <w:bookmarkEnd w:id="5"/>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6" w:name="_Hlk189041328"/>
      <w:r w:rsidRPr="002F75E2">
        <w:rPr>
          <w:rFonts w:cs="Arial"/>
          <w:b/>
          <w:bCs/>
          <w:i/>
          <w:iCs/>
          <w:sz w:val="20"/>
        </w:rPr>
        <w:lastRenderedPageBreak/>
        <w:t xml:space="preserve">ALLEGATO </w:t>
      </w:r>
      <w:r>
        <w:rPr>
          <w:rFonts w:cs="Arial"/>
          <w:b/>
          <w:bCs/>
          <w:i/>
          <w:iCs/>
          <w:sz w:val="20"/>
        </w:rPr>
        <w:t>C</w:t>
      </w:r>
    </w:p>
    <w:bookmarkEnd w:id="6"/>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E4160C" w:rsidRPr="00E4160C" w:rsidRDefault="008E7F7E" w:rsidP="00B94118">
      <w:pPr>
        <w:spacing w:line="240" w:lineRule="auto"/>
        <w:rPr>
          <w:rFonts w:cs="Arial"/>
          <w:b/>
          <w:sz w:val="20"/>
        </w:rPr>
      </w:pPr>
      <w:r w:rsidRPr="00E4160C">
        <w:rPr>
          <w:rFonts w:cs="Arial"/>
          <w:b/>
          <w:sz w:val="20"/>
        </w:rPr>
        <w:t xml:space="preserve">contratto di lavoro autonomo di natura occasionale, della durata di </w:t>
      </w:r>
      <w:r w:rsidR="00E4160C" w:rsidRPr="00E4160C">
        <w:rPr>
          <w:rFonts w:cs="Arial"/>
          <w:b/>
          <w:sz w:val="20"/>
        </w:rPr>
        <w:t>30 giorni distribuiti in 4 mesi</w:t>
      </w:r>
      <w:r w:rsidRPr="00E4160C">
        <w:rPr>
          <w:rFonts w:cs="Arial"/>
          <w:b/>
          <w:sz w:val="20"/>
        </w:rPr>
        <w:t xml:space="preserve">, per </w:t>
      </w:r>
      <w:r w:rsidR="00E4160C" w:rsidRPr="00E4160C">
        <w:rPr>
          <w:rFonts w:cs="Arial"/>
          <w:b/>
          <w:sz w:val="20"/>
        </w:rPr>
        <w:t xml:space="preserve">“a) catalogazione ed informatizzazione della documentazione dalle attività del progetto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xml:space="preserve">, b) gestione dei dati, del materiale cartaceo e fotografico derivante dalle attività del progetto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c) supporto al DAFNE per la gestione di sito web e social network”, nell’ambito delle seguenti Attività: Attività A.8.1 - Progettazione, gestione e aggiornamento della banca dati informatica; Attività A.ACC.1 - Comunicazione e gestione di sito web e social network del progetto “Biodiversità delle specie orticole pugliesi NON da frutto (</w:t>
      </w:r>
      <w:proofErr w:type="spellStart"/>
      <w:r w:rsidR="00E4160C" w:rsidRPr="00E4160C">
        <w:rPr>
          <w:rFonts w:cs="Arial"/>
          <w:b/>
          <w:sz w:val="20"/>
        </w:rPr>
        <w:t>BiodiverSO</w:t>
      </w:r>
      <w:proofErr w:type="spellEnd"/>
      <w:r w:rsidR="00E4160C" w:rsidRPr="00E4160C">
        <w:rPr>
          <w:rFonts w:cs="Arial"/>
          <w:b/>
          <w:sz w:val="20"/>
        </w:rPr>
        <w:t xml:space="preserve"> </w:t>
      </w:r>
      <w:proofErr w:type="spellStart"/>
      <w:r w:rsidR="00E4160C" w:rsidRPr="00E4160C">
        <w:rPr>
          <w:rFonts w:cs="Arial"/>
          <w:b/>
          <w:sz w:val="20"/>
        </w:rPr>
        <w:t>Veg</w:t>
      </w:r>
      <w:proofErr w:type="spellEnd"/>
      <w:r w:rsidR="00E4160C" w:rsidRPr="00E4160C">
        <w:rPr>
          <w:rFonts w:cs="Arial"/>
          <w:b/>
          <w:sz w:val="20"/>
        </w:rPr>
        <w:t>)” - Determinazione dell’Autorità di Gestione PSR PUGLIA 9/3/2020, n. 113 (B.U.R.P. n. 33 del 12/03/2020) - PSR Puglia 2014- 2020, Misura 10 - Pagamenti agro-climatico-ambientali, Sottomisura 10.2 -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 domanda di sostegno n. 04250178565.</w:t>
      </w: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8E7F7E" w:rsidRPr="00544D02" w:rsidRDefault="008E7F7E" w:rsidP="00544D02">
      <w:pPr>
        <w:spacing w:line="240" w:lineRule="auto"/>
        <w:rPr>
          <w:rFonts w:cs="Arial"/>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della durata di </w:t>
      </w:r>
      <w:r w:rsidR="00902A1E" w:rsidRPr="00544D02">
        <w:rPr>
          <w:rFonts w:cs="Arial"/>
          <w:sz w:val="20"/>
        </w:rPr>
        <w:t>30 giorni distribuiti in 4 mesi</w:t>
      </w:r>
      <w:r w:rsidRPr="00544D02">
        <w:rPr>
          <w:rFonts w:cs="Arial"/>
          <w:sz w:val="20"/>
        </w:rPr>
        <w:t xml:space="preserve">, </w:t>
      </w:r>
      <w:bookmarkStart w:id="7" w:name="_Hlk189041877"/>
      <w:r w:rsidRPr="00544D02">
        <w:rPr>
          <w:rFonts w:cs="Arial"/>
          <w:sz w:val="20"/>
        </w:rPr>
        <w:t>per</w:t>
      </w:r>
      <w:r w:rsidR="00902A1E" w:rsidRPr="00544D02">
        <w:rPr>
          <w:rFonts w:cs="Arial"/>
          <w:sz w:val="20"/>
        </w:rPr>
        <w:t xml:space="preserve"> “a) catalogazione ed informatizzazione della documentazione dalle attività del progetto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xml:space="preserve">, b) gestione dei dati, del materiale cartaceo e fotografico derivante dalle attività del progetto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c) supporto al DAFNE per la gestione di sito web e social network”, nell’ambito delle seguenti Attività: Attività A.8.1 - Progettazione, gestione e aggiornamento della banca dati informatica; Attività A.ACC.1 - Comunicazione e gestione di sito web e social network del progetto “Biodiversità delle specie orticole pugliesi NON da frutto (</w:t>
      </w:r>
      <w:proofErr w:type="spellStart"/>
      <w:r w:rsidR="00902A1E" w:rsidRPr="00544D02">
        <w:rPr>
          <w:rFonts w:cs="Arial"/>
          <w:sz w:val="20"/>
        </w:rPr>
        <w:t>BiodiverSO</w:t>
      </w:r>
      <w:proofErr w:type="spellEnd"/>
      <w:r w:rsidR="00902A1E" w:rsidRPr="00544D02">
        <w:rPr>
          <w:rFonts w:cs="Arial"/>
          <w:sz w:val="20"/>
        </w:rPr>
        <w:t xml:space="preserve"> </w:t>
      </w:r>
      <w:proofErr w:type="spellStart"/>
      <w:r w:rsidR="00902A1E" w:rsidRPr="00544D02">
        <w:rPr>
          <w:rFonts w:cs="Arial"/>
          <w:sz w:val="20"/>
        </w:rPr>
        <w:t>Veg</w:t>
      </w:r>
      <w:proofErr w:type="spellEnd"/>
      <w:r w:rsidR="00902A1E" w:rsidRPr="00544D02">
        <w:rPr>
          <w:rFonts w:cs="Arial"/>
          <w:sz w:val="20"/>
        </w:rPr>
        <w:t>)” - Determinazione dell’Autorità di Gestione PSR PUGLIA 9/3/2020, n. 113 (B.U.R.P. n. 33 del 12/03/2020) - PSR Puglia 2014- 2020, Misura 10 - Pagamenti agro-climatico-ambientali, Sottomisura 10.2 - Sostegno per la conservazione, l’uso e lo sviluppo sostenibili delle risorse genetiche in agricoltura, Operazione 10.2.1 - Progetti per la conservazione e valorizzazione delle risorse genetiche in agricoltura – Ammesso a finanziamento con Determinazione Dirigenziale n. 527 del 28/07/2022 (Codice CIFRA: 030/DIR/2022/00527) CUP: B97H22003760009, domanda di sostegno n. 04250178565.</w:t>
      </w:r>
    </w:p>
    <w:bookmarkEnd w:id="7"/>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8E7F7E">
      <w:pPr>
        <w:spacing w:line="240" w:lineRule="auto"/>
        <w:jc w:val="left"/>
        <w:rPr>
          <w:rFonts w:cs="Arial"/>
          <w:sz w:val="20"/>
        </w:rPr>
      </w:pPr>
      <w:r w:rsidRPr="008E7F7E">
        <w:rPr>
          <w:rFonts w:cs="Arial"/>
          <w:sz w:val="20"/>
        </w:rPr>
        <w:t>Il suddetto procedimento Ë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7F5CB2">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 xml:space="preserve">pubblici secondo quanto previsto dalla vigente normativa, </w:t>
      </w:r>
      <w:proofErr w:type="spellStart"/>
      <w:r w:rsidRPr="008E7F7E">
        <w:rPr>
          <w:rFonts w:cs="Arial"/>
          <w:sz w:val="20"/>
        </w:rPr>
        <w:t>nonch</w:t>
      </w:r>
      <w:r>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C17" w:rsidRDefault="00451C17">
      <w:r>
        <w:separator/>
      </w:r>
    </w:p>
  </w:endnote>
  <w:endnote w:type="continuationSeparator" w:id="0">
    <w:p w:rsidR="00451C17" w:rsidRDefault="0045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C17" w:rsidRDefault="00451C17">
      <w:r>
        <w:separator/>
      </w:r>
    </w:p>
  </w:footnote>
  <w:footnote w:type="continuationSeparator" w:id="0">
    <w:p w:rsidR="00451C17" w:rsidRDefault="00451C17">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56C1D"/>
    <w:rsid w:val="000604BB"/>
    <w:rsid w:val="0006396C"/>
    <w:rsid w:val="000662D6"/>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1C17"/>
    <w:rsid w:val="00452F9A"/>
    <w:rsid w:val="00460A60"/>
    <w:rsid w:val="00473B35"/>
    <w:rsid w:val="00484759"/>
    <w:rsid w:val="004859BC"/>
    <w:rsid w:val="004903A6"/>
    <w:rsid w:val="004A49DD"/>
    <w:rsid w:val="004B04DC"/>
    <w:rsid w:val="004C409C"/>
    <w:rsid w:val="004D15C8"/>
    <w:rsid w:val="004D2E62"/>
    <w:rsid w:val="004F49F0"/>
    <w:rsid w:val="004F720C"/>
    <w:rsid w:val="00520B38"/>
    <w:rsid w:val="005231B1"/>
    <w:rsid w:val="005239A9"/>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44C6"/>
    <w:rsid w:val="006464CE"/>
    <w:rsid w:val="00647F98"/>
    <w:rsid w:val="006556B4"/>
    <w:rsid w:val="0066241A"/>
    <w:rsid w:val="0066270A"/>
    <w:rsid w:val="00665F6F"/>
    <w:rsid w:val="00680008"/>
    <w:rsid w:val="006916F4"/>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9AE"/>
    <w:rsid w:val="008C536A"/>
    <w:rsid w:val="008D60AF"/>
    <w:rsid w:val="008E0DB7"/>
    <w:rsid w:val="008E2889"/>
    <w:rsid w:val="008E7F7E"/>
    <w:rsid w:val="008F2B73"/>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70641"/>
    <w:rsid w:val="00A760C7"/>
    <w:rsid w:val="00A81E02"/>
    <w:rsid w:val="00A8327A"/>
    <w:rsid w:val="00A846CD"/>
    <w:rsid w:val="00AA42D1"/>
    <w:rsid w:val="00AD7785"/>
    <w:rsid w:val="00AE772B"/>
    <w:rsid w:val="00B057B1"/>
    <w:rsid w:val="00B12C19"/>
    <w:rsid w:val="00B22191"/>
    <w:rsid w:val="00B36335"/>
    <w:rsid w:val="00B40490"/>
    <w:rsid w:val="00B46549"/>
    <w:rsid w:val="00B51CA1"/>
    <w:rsid w:val="00B66B5D"/>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EB5C74"/>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D6E4-8F3C-466A-967C-A2A7D70D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3015</Words>
  <Characters>17192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20167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72</cp:revision>
  <cp:lastPrinted>2024-04-30T05:34:00Z</cp:lastPrinted>
  <dcterms:created xsi:type="dcterms:W3CDTF">2024-10-31T08:21:00Z</dcterms:created>
  <dcterms:modified xsi:type="dcterms:W3CDTF">2025-01-31T08:46:00Z</dcterms:modified>
</cp:coreProperties>
</file>