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</w:rPr>
      </w:pPr>
      <w:r>
        <w:rPr>
          <w:b/>
          <w:color w:val="2E74B5"/>
          <w:sz w:val="40"/>
          <w:szCs w:val="40"/>
        </w:rPr>
        <w:t xml:space="preserve">Syllabus </w:t>
      </w:r>
      <w:proofErr w:type="spellStart"/>
      <w:r>
        <w:rPr>
          <w:b/>
          <w:color w:val="2E74B5"/>
          <w:sz w:val="40"/>
          <w:szCs w:val="40"/>
        </w:rPr>
        <w:t>Attività</w:t>
      </w:r>
      <w:proofErr w:type="spellEnd"/>
      <w:r>
        <w:rPr>
          <w:b/>
          <w:color w:val="2E74B5"/>
          <w:sz w:val="40"/>
          <w:szCs w:val="40"/>
        </w:rPr>
        <w:t xml:space="preserve"> </w:t>
      </w:r>
      <w:proofErr w:type="spellStart"/>
      <w:r>
        <w:rPr>
          <w:b/>
          <w:color w:val="2E74B5"/>
          <w:sz w:val="40"/>
          <w:szCs w:val="40"/>
        </w:rPr>
        <w:t>Formativa</w:t>
      </w:r>
      <w:proofErr w:type="spellEnd"/>
    </w:p>
    <w:tbl>
      <w:tblPr>
        <w:tblStyle w:val="a"/>
        <w:tblW w:w="140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0210"/>
      </w:tblGrid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Anno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Offerta</w:t>
            </w:r>
            <w:proofErr w:type="spellEnd"/>
          </w:p>
        </w:tc>
        <w:tc>
          <w:tcPr>
            <w:tcW w:w="1021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</w:rPr>
              <w:t>2023/24</w:t>
            </w: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 xml:space="preserve">Corso di Studio 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(da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green"/>
              </w:rPr>
              <w:t>compilare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green"/>
              </w:rPr>
              <w:t>)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Regolamento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Didattico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(NON COMPILARE)</w:t>
            </w: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Percorso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di Studio </w:t>
            </w:r>
            <w:r>
              <w:rPr>
                <w:rFonts w:ascii="Arial" w:eastAsia="Arial" w:hAnsi="Arial" w:cs="Arial"/>
                <w:b/>
              </w:rPr>
              <w:t>(NON COMPILARE)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6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Insegnamento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/Modulo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(da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green"/>
              </w:rPr>
              <w:t>compilare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green"/>
              </w:rPr>
              <w:t>)</w:t>
            </w: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6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Attività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Formativa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Integrata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(NON COMPILARE)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Partizione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Studenti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(NON COMPILARE)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654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lastRenderedPageBreak/>
              <w:t>Periodo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Didattico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semestre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(da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green"/>
              </w:rPr>
              <w:t>compilare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green"/>
              </w:rPr>
              <w:t>)</w:t>
            </w: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(NON COMPILARE)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 xml:space="preserve">Anno Corso 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(da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green"/>
              </w:rPr>
              <w:t>compilare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green"/>
              </w:rPr>
              <w:t>)</w:t>
            </w: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highlight w:val="green"/>
              </w:rPr>
            </w:pP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Settore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(da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green"/>
              </w:rPr>
              <w:t>compilare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green"/>
              </w:rPr>
              <w:t>)</w:t>
            </w: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Tipo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attività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Formativa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(NON COMPILARE)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Ambito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(NON COMPILARE)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CFU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(da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green"/>
              </w:rPr>
              <w:t>compilare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green"/>
              </w:rPr>
              <w:t>)</w:t>
            </w: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Attività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Frontali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(NON COMPILARE)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rPr>
          <w:trHeight w:val="300"/>
        </w:trPr>
        <w:tc>
          <w:tcPr>
            <w:tcW w:w="3794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AF_ID </w:t>
            </w:r>
            <w:r>
              <w:rPr>
                <w:rFonts w:ascii="Arial" w:eastAsia="Arial" w:hAnsi="Arial" w:cs="Arial"/>
                <w:b/>
              </w:rPr>
              <w:t>(NON COMPILARE)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021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E400B2" w:rsidRDefault="00E400B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E400B2" w:rsidRDefault="00E400B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tbl>
      <w:tblPr>
        <w:tblStyle w:val="a0"/>
        <w:tblW w:w="140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276"/>
        <w:gridCol w:w="1417"/>
        <w:gridCol w:w="3260"/>
        <w:gridCol w:w="2669"/>
      </w:tblGrid>
      <w:tr w:rsidR="00E400B2">
        <w:tc>
          <w:tcPr>
            <w:tcW w:w="2972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Tipo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Testo</w:t>
            </w:r>
            <w:proofErr w:type="spellEnd"/>
          </w:p>
        </w:tc>
        <w:tc>
          <w:tcPr>
            <w:tcW w:w="2410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Tipo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Testo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Num. Max.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Caratteri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Obbl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3260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highlight w:val="green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Testo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Italiano</w:t>
            </w:r>
            <w:proofErr w:type="spellEnd"/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(da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green"/>
              </w:rPr>
              <w:t>compilare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green"/>
              </w:rPr>
              <w:t>)</w:t>
            </w:r>
          </w:p>
        </w:tc>
        <w:tc>
          <w:tcPr>
            <w:tcW w:w="2669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highlight w:val="green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Testo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Inglese</w:t>
            </w:r>
            <w:proofErr w:type="spellEnd"/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(da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green"/>
              </w:rPr>
              <w:t>compilare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green"/>
              </w:rPr>
              <w:t>)</w:t>
            </w:r>
          </w:p>
        </w:tc>
      </w:tr>
      <w:tr w:rsidR="00E400B2">
        <w:tc>
          <w:tcPr>
            <w:tcW w:w="2972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Lingua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insegnamento</w:t>
            </w:r>
            <w:proofErr w:type="spellEnd"/>
          </w:p>
        </w:tc>
        <w:tc>
          <w:tcPr>
            <w:tcW w:w="241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LINGUA_INS</w:t>
            </w:r>
          </w:p>
        </w:tc>
        <w:tc>
          <w:tcPr>
            <w:tcW w:w="1276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  <w:tc>
          <w:tcPr>
            <w:tcW w:w="2669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</w:tr>
      <w:tr w:rsidR="00E400B2">
        <w:tc>
          <w:tcPr>
            <w:tcW w:w="2972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Contenuti</w:t>
            </w:r>
            <w:proofErr w:type="spellEnd"/>
          </w:p>
        </w:tc>
        <w:tc>
          <w:tcPr>
            <w:tcW w:w="241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CONTENUTI</w:t>
            </w:r>
          </w:p>
        </w:tc>
        <w:tc>
          <w:tcPr>
            <w:tcW w:w="1276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  <w:tc>
          <w:tcPr>
            <w:tcW w:w="2669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</w:tr>
      <w:tr w:rsidR="00E400B2">
        <w:tc>
          <w:tcPr>
            <w:tcW w:w="2972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Testi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riferimento</w:t>
            </w:r>
            <w:proofErr w:type="spellEnd"/>
          </w:p>
        </w:tc>
        <w:tc>
          <w:tcPr>
            <w:tcW w:w="241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TESTI_RIF</w:t>
            </w:r>
          </w:p>
        </w:tc>
        <w:tc>
          <w:tcPr>
            <w:tcW w:w="1276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  <w:tc>
          <w:tcPr>
            <w:tcW w:w="2669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</w:tr>
      <w:tr w:rsidR="00E400B2">
        <w:tc>
          <w:tcPr>
            <w:tcW w:w="2972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Obiettivi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formativi</w:t>
            </w:r>
            <w:proofErr w:type="spellEnd"/>
          </w:p>
        </w:tc>
        <w:tc>
          <w:tcPr>
            <w:tcW w:w="241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OBIETT_FORM</w:t>
            </w:r>
          </w:p>
        </w:tc>
        <w:tc>
          <w:tcPr>
            <w:tcW w:w="1276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  <w:tc>
          <w:tcPr>
            <w:tcW w:w="2669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</w:tr>
      <w:tr w:rsidR="00E400B2">
        <w:tc>
          <w:tcPr>
            <w:tcW w:w="2972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Eventuali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Prerequisiti</w:t>
            </w:r>
            <w:proofErr w:type="spellEnd"/>
          </w:p>
        </w:tc>
        <w:tc>
          <w:tcPr>
            <w:tcW w:w="241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PREREQ</w:t>
            </w:r>
          </w:p>
        </w:tc>
        <w:tc>
          <w:tcPr>
            <w:tcW w:w="1276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  <w:tc>
          <w:tcPr>
            <w:tcW w:w="2669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</w:tr>
      <w:tr w:rsidR="00E400B2">
        <w:tc>
          <w:tcPr>
            <w:tcW w:w="2972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Metodi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didattici</w:t>
            </w:r>
            <w:proofErr w:type="spellEnd"/>
          </w:p>
        </w:tc>
        <w:tc>
          <w:tcPr>
            <w:tcW w:w="241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METODI_DID</w:t>
            </w:r>
          </w:p>
        </w:tc>
        <w:tc>
          <w:tcPr>
            <w:tcW w:w="1276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  <w:tc>
          <w:tcPr>
            <w:tcW w:w="2669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</w:tr>
      <w:tr w:rsidR="00E400B2">
        <w:tc>
          <w:tcPr>
            <w:tcW w:w="2972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Risultati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Apprendimento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attesi</w:t>
            </w:r>
            <w:proofErr w:type="spellEnd"/>
          </w:p>
        </w:tc>
        <w:tc>
          <w:tcPr>
            <w:tcW w:w="241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1276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  <w:tc>
          <w:tcPr>
            <w:tcW w:w="2669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</w:tr>
      <w:tr w:rsidR="00E400B2">
        <w:tc>
          <w:tcPr>
            <w:tcW w:w="2972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Modalità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verifica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dell'apprendimento</w:t>
            </w:r>
            <w:proofErr w:type="spellEnd"/>
          </w:p>
        </w:tc>
        <w:tc>
          <w:tcPr>
            <w:tcW w:w="241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MOD_VER_APPR</w:t>
            </w:r>
          </w:p>
        </w:tc>
        <w:tc>
          <w:tcPr>
            <w:tcW w:w="1276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  <w:tc>
          <w:tcPr>
            <w:tcW w:w="2669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</w:tr>
      <w:tr w:rsidR="00E400B2">
        <w:tc>
          <w:tcPr>
            <w:tcW w:w="2972" w:type="dxa"/>
            <w:shd w:val="clear" w:color="auto" w:fill="F2F2F2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Programma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esteso</w:t>
            </w:r>
            <w:proofErr w:type="spellEnd"/>
          </w:p>
        </w:tc>
        <w:tc>
          <w:tcPr>
            <w:tcW w:w="241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PROGR_EST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  <w:tc>
          <w:tcPr>
            <w:tcW w:w="2669" w:type="dxa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highlight w:val="green"/>
              </w:rPr>
            </w:pPr>
          </w:p>
        </w:tc>
      </w:tr>
    </w:tbl>
    <w:p w:rsidR="00E400B2" w:rsidRDefault="00E400B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E400B2" w:rsidRDefault="00E400B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INDICAZIONI PER LA COMPILAZIONE DEI CAMPI DEL SYLLABUS</w:t>
      </w:r>
    </w:p>
    <w:tbl>
      <w:tblPr>
        <w:tblStyle w:val="a1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0"/>
      </w:tblGrid>
      <w:tr w:rsidR="00E400B2">
        <w:tc>
          <w:tcPr>
            <w:tcW w:w="266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Contenuti</w:t>
            </w:r>
            <w:proofErr w:type="spellEnd"/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Indicare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sinteticamente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dell’insegnamento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ovvero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principali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argomenti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trattati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raggiungimento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risultati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apprendimento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previsti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c>
          <w:tcPr>
            <w:tcW w:w="266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Obiettivi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formativi</w:t>
            </w:r>
            <w:proofErr w:type="spellEnd"/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obiettivi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formativi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singolo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insegnamento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devono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essere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congruenti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quelli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specifici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del Corso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Studi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con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quelli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dell’area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apprendimento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in cui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l’insegnamento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inserisce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così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descritti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nella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SUA-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CdS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quadro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A4.a)</w:t>
            </w:r>
          </w:p>
        </w:tc>
      </w:tr>
      <w:tr w:rsidR="00E400B2">
        <w:tc>
          <w:tcPr>
            <w:tcW w:w="266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Eventuali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prerequ</w:t>
            </w:r>
            <w:r>
              <w:rPr>
                <w:rFonts w:ascii="Arial" w:eastAsia="Arial" w:hAnsi="Arial" w:cs="Arial"/>
                <w:b/>
                <w:color w:val="000000"/>
              </w:rPr>
              <w:t>isiti</w:t>
            </w:r>
            <w:proofErr w:type="spellEnd"/>
          </w:p>
        </w:tc>
        <w:tc>
          <w:tcPr>
            <w:tcW w:w="1134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Elencare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eventuali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conoscenze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competenze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studente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deve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possedere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comprendere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contenuti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delle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lezioni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raggiungere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obiettivi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formativi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Nel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caso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studenti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non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frequentanti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studenti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lavoratori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elencare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conoscenze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competenze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necessarie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intraprendere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lo studio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raggiungere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obiettivi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formativi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c>
          <w:tcPr>
            <w:tcW w:w="266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Metodi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didattici</w:t>
            </w:r>
            <w:proofErr w:type="spellEnd"/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Specificare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se le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lezioni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sono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frontali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partecipate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e/o cooperative. In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funzione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natura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disciplina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degli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obiettivi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formativi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corso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indicare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sono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previste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altre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attività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ad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esercitazioni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pratiche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prove di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laboratorio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analisi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casi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giurisprudenziali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e di impresa,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discussione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casi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clinici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ricorso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testimonianze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visite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guidate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relazioni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elaborati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ricerche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individuali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svolte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dagli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studenti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lavori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gruppo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didattiche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sul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campo,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seminari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approfondimento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Indicare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ciascuna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attività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il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corrispondente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numero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 ore e di CFU/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frazione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 CFU. </w:t>
            </w:r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Si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raccomanda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inoltre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descrivere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come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diversi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metodi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concorrano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agli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obiettivi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formativi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e di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assicurare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coerenza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tra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obiettivi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formativi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metodi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didattici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singolo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insegnamento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. Ad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esempio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se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obiettivi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formativi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sono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legati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esclusivamente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all’acquisizione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conoscenze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ci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può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limitare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alla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didattica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frontale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come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metodo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d’insegnamento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principale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Diversamente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se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tra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obiettivi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formativi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inc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lude la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capacità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applicare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conoscenza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sarà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opportuno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prevedere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svolgimento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esercizi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lavori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gruppo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studi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caso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tra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metodi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didattici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>.</w:t>
            </w:r>
          </w:p>
        </w:tc>
      </w:tr>
      <w:tr w:rsidR="00E400B2">
        <w:tc>
          <w:tcPr>
            <w:tcW w:w="266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Risultati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apprendimento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attesi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134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Esporre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risultati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apprendimento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attesi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coerenza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Descrittori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Dublino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indicati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nella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SUA-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CdS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quadro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4.b.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1, A4.b.2 e A4.c). </w:t>
            </w:r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scheda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dell’insegnamento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deve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pertanto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curare la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descrizione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dettagliata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in termini di:</w:t>
            </w:r>
          </w:p>
          <w:p w:rsidR="00E400B2" w:rsidRDefault="005E78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Conoscenza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capacità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comprensione</w:t>
            </w:r>
            <w:proofErr w:type="spellEnd"/>
          </w:p>
          <w:p w:rsidR="00E400B2" w:rsidRDefault="005E78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Capacità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applicare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conoscenza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comprensione</w:t>
            </w:r>
            <w:proofErr w:type="spellEnd"/>
          </w:p>
          <w:p w:rsidR="00E400B2" w:rsidRDefault="005E78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Autonomia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giudizio</w:t>
            </w:r>
            <w:proofErr w:type="spellEnd"/>
          </w:p>
          <w:p w:rsidR="00E400B2" w:rsidRDefault="005E78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Abilità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comunicative</w:t>
            </w:r>
            <w:proofErr w:type="spellEnd"/>
          </w:p>
          <w:p w:rsidR="00E400B2" w:rsidRDefault="005E78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Capacità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apprendimento</w:t>
            </w:r>
            <w:proofErr w:type="spellEnd"/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c>
          <w:tcPr>
            <w:tcW w:w="14000" w:type="dxa"/>
            <w:gridSpan w:val="2"/>
          </w:tcPr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1F497D"/>
              </w:rPr>
            </w:pPr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ESEMPIO</w:t>
            </w:r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1F497D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Conoscenza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capacità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comprensione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. Il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corso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intende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fornire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conoscenze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utili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comprendere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aspetti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principali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riflessione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teorica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sull’efficienza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l’efficacia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politiche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intervento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pubblico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le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loro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caratteristiche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quantitative e qualitative, in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prospettiva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</w:t>
            </w:r>
            <w:r>
              <w:rPr>
                <w:rFonts w:ascii="Arial" w:eastAsia="Arial" w:hAnsi="Arial" w:cs="Arial"/>
                <w:color w:val="1F497D"/>
              </w:rPr>
              <w:t>mparata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particolare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riferimento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alla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realtà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europea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e,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specialmente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quella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italiana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Specifica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attenzione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sarà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dedicata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all’evoluzione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ruolo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dell’operatore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pubblico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alle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problematiche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decentramento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territoriale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agli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effetti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economici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</w:t>
            </w:r>
            <w:r>
              <w:rPr>
                <w:rFonts w:ascii="Arial" w:eastAsia="Arial" w:hAnsi="Arial" w:cs="Arial"/>
                <w:color w:val="1F497D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corruzione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Attraverso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lo studio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queste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tematiche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studente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sarà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grado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comprendere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l’evoluzione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modelli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intervento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pubblico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nella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realtà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italiana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>.</w:t>
            </w:r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Capacità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applicare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conoscenza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comprensione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. </w:t>
            </w:r>
            <w:r>
              <w:rPr>
                <w:rFonts w:ascii="Arial" w:eastAsia="Arial" w:hAnsi="Arial" w:cs="Arial"/>
                <w:color w:val="1F497D"/>
              </w:rPr>
              <w:t xml:space="preserve">Il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corso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anche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attraverso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l’analisi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</w:t>
            </w:r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documenti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ufficiali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dati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quantitativi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in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prospettiva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comparata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è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finalizzato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fornire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strumenti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analisi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valutazione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degli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effetti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in termini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efficienza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ed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equità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diversi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modelli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intervento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pubblico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riforme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per la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razio</w:t>
            </w:r>
            <w:r>
              <w:rPr>
                <w:rFonts w:ascii="Arial" w:eastAsia="Arial" w:hAnsi="Arial" w:cs="Arial"/>
                <w:color w:val="1F497D"/>
              </w:rPr>
              <w:t>nalizzazione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spesa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pubblica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del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processo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in</w:t>
            </w:r>
            <w:r>
              <w:rPr>
                <w:rFonts w:ascii="Arial" w:eastAsia="Arial" w:hAnsi="Arial" w:cs="Arial"/>
                <w:color w:val="1F497D"/>
              </w:rPr>
              <w:br/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senso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federale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avviato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in Italia 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politiche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contrasto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alla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corruzione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>.</w:t>
            </w:r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Autonomia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giudizio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Attraverso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lo studio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approcci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teorici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diversi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la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valutazione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critica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diverse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implicazioni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r>
              <w:rPr>
                <w:rFonts w:ascii="Arial" w:eastAsia="Arial" w:hAnsi="Arial" w:cs="Arial"/>
                <w:i/>
                <w:color w:val="1F497D"/>
              </w:rPr>
              <w:t xml:space="preserve">policy, </w:t>
            </w:r>
            <w:r>
              <w:rPr>
                <w:rFonts w:ascii="Arial" w:eastAsia="Arial" w:hAnsi="Arial" w:cs="Arial"/>
                <w:color w:val="1F497D"/>
              </w:rPr>
              <w:t xml:space="preserve">lo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studente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potrà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migliorare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propria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capacità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giudizio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proposta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relazione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all’analisi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funzionamento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modelli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intervento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pubblico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alle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specifiche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misure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per la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razionalizzazione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spesa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per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il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decentramento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territo</w:t>
            </w:r>
            <w:r>
              <w:rPr>
                <w:rFonts w:ascii="Arial" w:eastAsia="Arial" w:hAnsi="Arial" w:cs="Arial"/>
                <w:color w:val="1F497D"/>
              </w:rPr>
              <w:t>riale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per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il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br/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contrasto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alla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corruzione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. 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1F497D"/>
              </w:rPr>
            </w:pPr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1F497D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Abilità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comunicative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. </w:t>
            </w:r>
            <w:r>
              <w:rPr>
                <w:rFonts w:ascii="Arial" w:eastAsia="Arial" w:hAnsi="Arial" w:cs="Arial"/>
                <w:color w:val="1F497D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presentazione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profili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teorici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applicativi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dell’evoluzione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ruolo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dell’operatore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pubblico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politiche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razionalizzazione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spesa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prevenzione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corruzione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sarà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svolta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modo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consentire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l’acquisizione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padronanza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un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linguaggio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tecnico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terminologia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specialistica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adeguati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; lo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sviluppo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abilità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comunicative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sia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orali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br/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scritte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sarà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anche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stimolata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attraverso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discussione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classe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part</w:t>
            </w:r>
            <w:r>
              <w:rPr>
                <w:rFonts w:ascii="Arial" w:eastAsia="Arial" w:hAnsi="Arial" w:cs="Arial"/>
                <w:color w:val="1F497D"/>
              </w:rPr>
              <w:t>ecipazione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ad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attività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seminariali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attraverso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prova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scritta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finale.</w:t>
            </w:r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r>
              <w:rPr>
                <w:rFonts w:ascii="Arial" w:eastAsia="Arial" w:hAnsi="Arial" w:cs="Arial"/>
                <w:color w:val="1F497D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Capacità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apprendimento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. </w:t>
            </w:r>
            <w:r>
              <w:rPr>
                <w:rFonts w:ascii="Arial" w:eastAsia="Arial" w:hAnsi="Arial" w:cs="Arial"/>
                <w:color w:val="1F497D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capacità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apprendimento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sarà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stimolata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attraverso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presentazioni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F497D"/>
              </w:rPr>
              <w:t xml:space="preserve">power point </w:t>
            </w:r>
            <w:r>
              <w:rPr>
                <w:rFonts w:ascii="Arial" w:eastAsia="Arial" w:hAnsi="Arial" w:cs="Arial"/>
                <w:color w:val="1F497D"/>
              </w:rPr>
              <w:t xml:space="preserve">e la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discussione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in aula,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finalizzata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anche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verificare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l’effettiva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comp</w:t>
            </w:r>
            <w:r>
              <w:rPr>
                <w:rFonts w:ascii="Arial" w:eastAsia="Arial" w:hAnsi="Arial" w:cs="Arial"/>
                <w:color w:val="1F497D"/>
              </w:rPr>
              <w:t>rensione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degli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argomenti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trattati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. La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capacità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apprendimento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sarà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anche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stimolata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supporti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didattici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integrativi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documenti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ufficiali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articoli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riviste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quotidiani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economici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) in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modo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sviluppare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capacità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applicative.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E400B2">
        <w:tc>
          <w:tcPr>
            <w:tcW w:w="266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Modalità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verifica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dell’apprendimento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E400B2" w:rsidRDefault="00E4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È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necessario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fornire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informazioni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dettagliate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sulle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modalità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esame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non solo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indichino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tipologia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ambiti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delle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domande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saranno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poste, 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soprattutto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precisino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motivi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quelle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scelte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riferimento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risultati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apprendimento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attesi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alla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loro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utilità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formazione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professionale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Le prove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valutazione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devono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essere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classificate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secondo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seguenti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attributi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in base a:</w:t>
            </w:r>
          </w:p>
          <w:p w:rsidR="00E400B2" w:rsidRDefault="005E78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Numero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delle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prove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concorrono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alla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valutazione</w:t>
            </w:r>
            <w:proofErr w:type="spellEnd"/>
          </w:p>
          <w:p w:rsidR="00E400B2" w:rsidRDefault="005E78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Obiettivo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prova</w:t>
            </w:r>
            <w:proofErr w:type="spellEnd"/>
          </w:p>
          <w:p w:rsidR="00E400B2" w:rsidRDefault="005E78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Modalità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somministrazione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scritto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orale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pratico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E400B2" w:rsidRDefault="005E78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Tempistica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svolgimento</w:t>
            </w:r>
            <w:proofErr w:type="spellEnd"/>
          </w:p>
          <w:p w:rsidR="00E400B2" w:rsidRDefault="005E78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Durata</w:t>
            </w:r>
            <w:proofErr w:type="spellEnd"/>
          </w:p>
          <w:p w:rsidR="00E400B2" w:rsidRDefault="005E78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Tipologia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scritta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risposta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chiusa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pratica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colloquio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ecc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…)</w:t>
            </w:r>
          </w:p>
          <w:p w:rsidR="00E400B2" w:rsidRDefault="005E78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Misurazione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conclusiva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d’esame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400B2">
        <w:tc>
          <w:tcPr>
            <w:tcW w:w="266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Programma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esteso</w:t>
            </w:r>
            <w:proofErr w:type="spellEnd"/>
          </w:p>
        </w:tc>
        <w:tc>
          <w:tcPr>
            <w:tcW w:w="11340" w:type="dxa"/>
          </w:tcPr>
          <w:p w:rsidR="00E400B2" w:rsidRDefault="005E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Indicare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argomenti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corso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corrispondenti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CFU</w:t>
            </w:r>
          </w:p>
        </w:tc>
      </w:tr>
    </w:tbl>
    <w:p w:rsidR="00E400B2" w:rsidRDefault="00E400B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INDICAZIONI PER LA COMPILAZIONE DEL SYLLABUS PER GLI INSEGNAMENTI INTEGRATI </w:t>
      </w: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</w:rPr>
        <w:t xml:space="preserve">Per </w:t>
      </w:r>
      <w:proofErr w:type="spellStart"/>
      <w:r>
        <w:rPr>
          <w:rFonts w:ascii="Arial" w:eastAsia="Arial" w:hAnsi="Arial" w:cs="Arial"/>
          <w:color w:val="000000"/>
        </w:rPr>
        <w:t>gli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insegnamenti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integrati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il</w:t>
      </w:r>
      <w:proofErr w:type="spellEnd"/>
      <w:r>
        <w:rPr>
          <w:rFonts w:ascii="Arial" w:eastAsia="Arial" w:hAnsi="Arial" w:cs="Arial"/>
          <w:color w:val="000000"/>
        </w:rPr>
        <w:t xml:space="preserve"> Syllabus </w:t>
      </w:r>
      <w:proofErr w:type="spellStart"/>
      <w:r>
        <w:rPr>
          <w:rFonts w:ascii="Arial" w:eastAsia="Arial" w:hAnsi="Arial" w:cs="Arial"/>
          <w:color w:val="000000"/>
        </w:rPr>
        <w:t>deve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essere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compilato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sia</w:t>
      </w:r>
      <w:proofErr w:type="spellEnd"/>
      <w:r>
        <w:rPr>
          <w:rFonts w:ascii="Arial" w:eastAsia="Arial" w:hAnsi="Arial" w:cs="Arial"/>
          <w:color w:val="000000"/>
        </w:rPr>
        <w:t xml:space="preserve"> per </w:t>
      </w:r>
      <w:proofErr w:type="spellStart"/>
      <w:r>
        <w:rPr>
          <w:rFonts w:ascii="Arial" w:eastAsia="Arial" w:hAnsi="Arial" w:cs="Arial"/>
          <w:color w:val="000000"/>
        </w:rPr>
        <w:t>l’insegnamento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principale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che</w:t>
      </w:r>
      <w:proofErr w:type="spellEnd"/>
      <w:r>
        <w:rPr>
          <w:rFonts w:ascii="Arial" w:eastAsia="Arial" w:hAnsi="Arial" w:cs="Arial"/>
          <w:color w:val="000000"/>
        </w:rPr>
        <w:t xml:space="preserve"> per </w:t>
      </w:r>
      <w:proofErr w:type="spellStart"/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singoli</w:t>
      </w:r>
      <w:proofErr w:type="spellEnd"/>
      <w:r>
        <w:rPr>
          <w:rFonts w:ascii="Arial" w:eastAsia="Arial" w:hAnsi="Arial" w:cs="Arial"/>
          <w:color w:val="000000"/>
        </w:rPr>
        <w:t xml:space="preserve"> moduli.</w:t>
      </w: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proofErr w:type="spellStart"/>
      <w:r>
        <w:rPr>
          <w:rFonts w:ascii="Arial" w:eastAsia="Arial" w:hAnsi="Arial" w:cs="Arial"/>
          <w:color w:val="000000"/>
        </w:rPr>
        <w:t>compilazione</w:t>
      </w:r>
      <w:proofErr w:type="spellEnd"/>
      <w:r>
        <w:rPr>
          <w:rFonts w:ascii="Arial" w:eastAsia="Arial" w:hAnsi="Arial" w:cs="Arial"/>
          <w:color w:val="000000"/>
        </w:rPr>
        <w:t xml:space="preserve"> del Syllabus per </w:t>
      </w:r>
      <w:proofErr w:type="spellStart"/>
      <w:r>
        <w:rPr>
          <w:rFonts w:ascii="Arial" w:eastAsia="Arial" w:hAnsi="Arial" w:cs="Arial"/>
          <w:color w:val="000000"/>
        </w:rPr>
        <w:t>l'insegnamento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integrato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spetta</w:t>
      </w:r>
      <w:proofErr w:type="spellEnd"/>
      <w:r>
        <w:rPr>
          <w:rFonts w:ascii="Arial" w:eastAsia="Arial" w:hAnsi="Arial" w:cs="Arial"/>
          <w:color w:val="000000"/>
        </w:rPr>
        <w:t xml:space="preserve"> al </w:t>
      </w:r>
      <w:proofErr w:type="spellStart"/>
      <w:r>
        <w:rPr>
          <w:rFonts w:ascii="Arial" w:eastAsia="Arial" w:hAnsi="Arial" w:cs="Arial"/>
          <w:color w:val="000000"/>
        </w:rPr>
        <w:t>coordinatore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dell’attività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presiede</w:t>
      </w:r>
      <w:proofErr w:type="spellEnd"/>
      <w:r>
        <w:rPr>
          <w:rFonts w:ascii="Arial" w:eastAsia="Arial" w:hAnsi="Arial" w:cs="Arial"/>
          <w:color w:val="000000"/>
        </w:rPr>
        <w:t xml:space="preserve"> la </w:t>
      </w:r>
      <w:proofErr w:type="spellStart"/>
      <w:r>
        <w:rPr>
          <w:rFonts w:ascii="Arial" w:eastAsia="Arial" w:hAnsi="Arial" w:cs="Arial"/>
          <w:color w:val="000000"/>
        </w:rPr>
        <w:t>commissione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d’esame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il</w:t>
      </w:r>
      <w:proofErr w:type="spellEnd"/>
      <w:r>
        <w:rPr>
          <w:rFonts w:ascii="Arial" w:eastAsia="Arial" w:hAnsi="Arial" w:cs="Arial"/>
          <w:color w:val="000000"/>
        </w:rPr>
        <w:t xml:space="preserve"> quale è tenuto a </w:t>
      </w:r>
      <w:proofErr w:type="spellStart"/>
      <w:r>
        <w:rPr>
          <w:rFonts w:ascii="Arial" w:eastAsia="Arial" w:hAnsi="Arial" w:cs="Arial"/>
          <w:color w:val="000000"/>
        </w:rPr>
        <w:t>compilare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seguenti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campi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</w:t>
      </w:r>
      <w:proofErr w:type="spellStart"/>
      <w:r>
        <w:rPr>
          <w:rFonts w:ascii="Arial" w:eastAsia="Arial" w:hAnsi="Arial" w:cs="Arial"/>
          <w:color w:val="000000"/>
        </w:rPr>
        <w:t>Obiettivi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formativi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</w:t>
      </w:r>
      <w:proofErr w:type="spellStart"/>
      <w:r>
        <w:rPr>
          <w:rFonts w:ascii="Arial" w:eastAsia="Arial" w:hAnsi="Arial" w:cs="Arial"/>
          <w:color w:val="000000"/>
        </w:rPr>
        <w:t>Eventuali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Prerequisiti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 </w:t>
      </w:r>
      <w:proofErr w:type="spellStart"/>
      <w:r>
        <w:rPr>
          <w:rFonts w:ascii="Arial" w:eastAsia="Arial" w:hAnsi="Arial" w:cs="Arial"/>
          <w:color w:val="000000"/>
        </w:rPr>
        <w:t>Risultati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Apprendimento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attesi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 </w:t>
      </w:r>
      <w:proofErr w:type="spellStart"/>
      <w:r>
        <w:rPr>
          <w:rFonts w:ascii="Arial" w:eastAsia="Arial" w:hAnsi="Arial" w:cs="Arial"/>
          <w:color w:val="000000"/>
        </w:rPr>
        <w:t>Contenuti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</w:rPr>
        <w:t xml:space="preserve">5. </w:t>
      </w:r>
      <w:proofErr w:type="spellStart"/>
      <w:r>
        <w:rPr>
          <w:rFonts w:ascii="Arial" w:eastAsia="Arial" w:hAnsi="Arial" w:cs="Arial"/>
          <w:color w:val="000000"/>
        </w:rPr>
        <w:t>Modalità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verifica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dell'apprendimento</w:t>
      </w:r>
      <w:proofErr w:type="spellEnd"/>
      <w:r>
        <w:rPr>
          <w:rFonts w:ascii="Arial" w:eastAsia="Arial" w:hAnsi="Arial" w:cs="Arial"/>
          <w:color w:val="000000"/>
        </w:rPr>
        <w:t xml:space="preserve">. Si </w:t>
      </w:r>
      <w:proofErr w:type="spellStart"/>
      <w:r>
        <w:rPr>
          <w:rFonts w:ascii="Arial" w:eastAsia="Arial" w:hAnsi="Arial" w:cs="Arial"/>
          <w:color w:val="000000"/>
        </w:rPr>
        <w:t>ricorda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l'esame</w:t>
      </w:r>
      <w:proofErr w:type="spellEnd"/>
      <w:r>
        <w:rPr>
          <w:rFonts w:ascii="Arial" w:eastAsia="Arial" w:hAnsi="Arial" w:cs="Arial"/>
          <w:color w:val="000000"/>
        </w:rPr>
        <w:t xml:space="preserve"> è </w:t>
      </w:r>
      <w:proofErr w:type="spellStart"/>
      <w:r>
        <w:rPr>
          <w:rFonts w:ascii="Arial" w:eastAsia="Arial" w:hAnsi="Arial" w:cs="Arial"/>
          <w:color w:val="000000"/>
        </w:rPr>
        <w:t>unico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pertanto</w:t>
      </w:r>
      <w:proofErr w:type="spellEnd"/>
      <w:r>
        <w:rPr>
          <w:rFonts w:ascii="Arial" w:eastAsia="Arial" w:hAnsi="Arial" w:cs="Arial"/>
          <w:color w:val="000000"/>
        </w:rPr>
        <w:t xml:space="preserve"> la </w:t>
      </w:r>
      <w:proofErr w:type="spellStart"/>
      <w:r>
        <w:rPr>
          <w:rFonts w:ascii="Arial" w:eastAsia="Arial" w:hAnsi="Arial" w:cs="Arial"/>
          <w:color w:val="000000"/>
        </w:rPr>
        <w:t>scheda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</w:rPr>
        <w:t>malmente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deve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riportare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maniera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unica</w:t>
      </w:r>
      <w:proofErr w:type="spellEnd"/>
      <w:r>
        <w:rPr>
          <w:rFonts w:ascii="Arial" w:eastAsia="Arial" w:hAnsi="Arial" w:cs="Arial"/>
          <w:color w:val="000000"/>
        </w:rPr>
        <w:t xml:space="preserve"> e </w:t>
      </w:r>
      <w:proofErr w:type="spellStart"/>
      <w:r>
        <w:rPr>
          <w:rFonts w:ascii="Arial" w:eastAsia="Arial" w:hAnsi="Arial" w:cs="Arial"/>
          <w:color w:val="000000"/>
        </w:rPr>
        <w:t>organica</w:t>
      </w:r>
      <w:proofErr w:type="spellEnd"/>
      <w:r>
        <w:rPr>
          <w:rFonts w:ascii="Arial" w:eastAsia="Arial" w:hAnsi="Arial" w:cs="Arial"/>
          <w:color w:val="000000"/>
        </w:rPr>
        <w:t xml:space="preserve"> la </w:t>
      </w:r>
      <w:proofErr w:type="spellStart"/>
      <w:r>
        <w:rPr>
          <w:rFonts w:ascii="Arial" w:eastAsia="Arial" w:hAnsi="Arial" w:cs="Arial"/>
          <w:color w:val="000000"/>
        </w:rPr>
        <w:t>modalità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verifica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dell'apprendimento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Tutte</w:t>
      </w:r>
      <w:proofErr w:type="spellEnd"/>
      <w:r>
        <w:rPr>
          <w:rFonts w:ascii="Arial" w:eastAsia="Arial" w:hAnsi="Arial" w:cs="Arial"/>
          <w:color w:val="000000"/>
        </w:rPr>
        <w:t xml:space="preserve"> le </w:t>
      </w:r>
      <w:proofErr w:type="spellStart"/>
      <w:r>
        <w:rPr>
          <w:rFonts w:ascii="Arial" w:eastAsia="Arial" w:hAnsi="Arial" w:cs="Arial"/>
          <w:color w:val="000000"/>
        </w:rPr>
        <w:t>altre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informazioni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potranno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essere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compilate</w:t>
      </w:r>
      <w:proofErr w:type="spellEnd"/>
      <w:r>
        <w:rPr>
          <w:rFonts w:ascii="Arial" w:eastAsia="Arial" w:hAnsi="Arial" w:cs="Arial"/>
          <w:color w:val="000000"/>
        </w:rPr>
        <w:t xml:space="preserve"> per </w:t>
      </w:r>
      <w:proofErr w:type="spellStart"/>
      <w:r>
        <w:rPr>
          <w:rFonts w:ascii="Arial" w:eastAsia="Arial" w:hAnsi="Arial" w:cs="Arial"/>
          <w:color w:val="000000"/>
        </w:rPr>
        <w:t>ciascun</w:t>
      </w:r>
      <w:proofErr w:type="spellEnd"/>
      <w:r>
        <w:rPr>
          <w:rFonts w:ascii="Arial" w:eastAsia="Arial" w:hAnsi="Arial" w:cs="Arial"/>
          <w:color w:val="000000"/>
        </w:rPr>
        <w:t xml:space="preserve"> modulo </w:t>
      </w:r>
      <w:proofErr w:type="spellStart"/>
      <w:r>
        <w:rPr>
          <w:rFonts w:ascii="Arial" w:eastAsia="Arial" w:hAnsi="Arial" w:cs="Arial"/>
          <w:color w:val="000000"/>
        </w:rPr>
        <w:t>dai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rispettivi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docenti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titolari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ossia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</w:t>
      </w:r>
      <w:proofErr w:type="spellStart"/>
      <w:r>
        <w:rPr>
          <w:rFonts w:ascii="Arial" w:eastAsia="Arial" w:hAnsi="Arial" w:cs="Arial"/>
          <w:color w:val="000000"/>
        </w:rPr>
        <w:t>Testi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riferimento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</w:t>
      </w:r>
      <w:proofErr w:type="spellStart"/>
      <w:r>
        <w:rPr>
          <w:rFonts w:ascii="Arial" w:eastAsia="Arial" w:hAnsi="Arial" w:cs="Arial"/>
          <w:color w:val="000000"/>
        </w:rPr>
        <w:t>Metodi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didatt</w:t>
      </w:r>
      <w:r>
        <w:rPr>
          <w:rFonts w:ascii="Arial" w:eastAsia="Arial" w:hAnsi="Arial" w:cs="Arial"/>
          <w:color w:val="000000"/>
        </w:rPr>
        <w:t>ici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</w:p>
    <w:p w:rsidR="00E400B2" w:rsidRDefault="005E7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</w:rPr>
        <w:t xml:space="preserve">3. </w:t>
      </w:r>
      <w:proofErr w:type="spellStart"/>
      <w:r>
        <w:rPr>
          <w:rFonts w:ascii="Arial" w:eastAsia="Arial" w:hAnsi="Arial" w:cs="Arial"/>
          <w:color w:val="000000"/>
        </w:rPr>
        <w:t>Programma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esteso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E400B2" w:rsidRDefault="00E400B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sectPr w:rsidR="00E400B2">
      <w:pgSz w:w="16839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7BB"/>
    <w:multiLevelType w:val="multilevel"/>
    <w:tmpl w:val="D45420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C9979E6"/>
    <w:multiLevelType w:val="multilevel"/>
    <w:tmpl w:val="A4FA898A"/>
    <w:lvl w:ilvl="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B2"/>
    <w:rsid w:val="005E782E"/>
    <w:rsid w:val="00E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2582"/>
  <w15:docId w15:val="{8560D3C4-5184-4D11-9163-8F26090F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Titolo4">
    <w:name w:val="heading 4"/>
    <w:basedOn w:val="Normale"/>
    <w:next w:val="Normale"/>
    <w:qFormat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libri Light" w:eastAsia="Times New Roman" w:hAnsi="Calibri Light" w:cs="Times New Roman"/>
      <w:b/>
      <w:bCs/>
      <w:color w:val="2E74B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color w:val="5B9BD5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color w:val="5B9BD5"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 Light" w:eastAsia="Times New Roman" w:hAnsi="Calibri Light" w:cs="Times New Roman"/>
      <w:b/>
      <w:bCs/>
      <w:i/>
      <w:iCs/>
      <w:color w:val="5B9BD5"/>
      <w:w w:val="100"/>
      <w:position w:val="-1"/>
      <w:effect w:val="none"/>
      <w:vertAlign w:val="baseline"/>
      <w:cs w:val="0"/>
      <w:em w:val="none"/>
    </w:rPr>
  </w:style>
  <w:style w:type="paragraph" w:styleId="Rientronormale">
    <w:name w:val="Normal Indent"/>
    <w:basedOn w:val="Normale"/>
    <w:qFormat/>
    <w:pPr>
      <w:ind w:left="72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libri Light" w:eastAsia="Times New Roman" w:hAnsi="Calibri Light" w:cs="Times New Roman"/>
      <w:i/>
      <w:iCs/>
      <w:color w:val="5B9BD5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color w:val="323E4F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dascalia">
    <w:name w:val="caption"/>
    <w:basedOn w:val="Normale"/>
    <w:next w:val="Normale"/>
    <w:qFormat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iceouttxt4">
    <w:name w:val="iceouttxt4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dBIePkR7qukikCpuw52S9K8RUQ==">AMUW2mV6+Pyu5DrsdV0Bp70QQBKFKkvJasrlda54mpcCtf5PnGtGTzk+wOhT9E7j/awQLaHpR9I9ikjWZthF15RwYVZvL3J64WBgKMI2NBb9h6iV49sObek=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Lombardi</dc:creator>
  <cp:lastModifiedBy>utente</cp:lastModifiedBy>
  <cp:revision>3</cp:revision>
  <cp:lastPrinted>2023-07-26T16:12:00Z</cp:lastPrinted>
  <dcterms:created xsi:type="dcterms:W3CDTF">2020-04-16T16:39:00Z</dcterms:created>
  <dcterms:modified xsi:type="dcterms:W3CDTF">2023-07-26T16:32:00Z</dcterms:modified>
</cp:coreProperties>
</file>