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 w:rsidR="009E3D6D">
        <w:rPr>
          <w:b/>
          <w:bCs/>
          <w:sz w:val="20"/>
          <w:szCs w:val="20"/>
          <w:lang w:eastAsia="it-IT" w:bidi="ar-SA"/>
        </w:rPr>
        <w:t>B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 xml:space="preserve">di </w:t>
      </w:r>
      <w:r w:rsidR="009E3D6D">
        <w:rPr>
          <w:sz w:val="20"/>
          <w:szCs w:val="20"/>
          <w:lang w:eastAsia="it-IT" w:bidi="ar-SA"/>
        </w:rPr>
        <w:t>insegnamento on line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247BED">
        <w:rPr>
          <w:sz w:val="20"/>
          <w:szCs w:val="20"/>
          <w:lang w:eastAsia="it-IT" w:bidi="ar-SA"/>
        </w:rPr>
        <w:t xml:space="preserve">D.D. </w:t>
      </w:r>
      <w:proofErr w:type="spellStart"/>
      <w:r w:rsidRPr="00207818">
        <w:rPr>
          <w:sz w:val="20"/>
          <w:szCs w:val="20"/>
          <w:lang w:eastAsia="it-IT" w:bidi="ar-SA"/>
        </w:rPr>
        <w:t>prot</w:t>
      </w:r>
      <w:proofErr w:type="spellEnd"/>
      <w:r w:rsidRPr="00207818">
        <w:rPr>
          <w:sz w:val="20"/>
          <w:szCs w:val="20"/>
          <w:lang w:eastAsia="it-IT" w:bidi="ar-SA"/>
        </w:rPr>
        <w:t xml:space="preserve">. n. </w:t>
      </w:r>
      <w:r w:rsidR="00207818" w:rsidRPr="00207818">
        <w:rPr>
          <w:sz w:val="20"/>
          <w:szCs w:val="20"/>
          <w:lang w:eastAsia="it-IT" w:bidi="ar-SA"/>
        </w:rPr>
        <w:t>56602</w:t>
      </w:r>
      <w:r w:rsidR="00247BED" w:rsidRPr="00207818">
        <w:rPr>
          <w:sz w:val="20"/>
          <w:szCs w:val="20"/>
          <w:lang w:eastAsia="it-IT" w:bidi="ar-SA"/>
        </w:rPr>
        <w:t xml:space="preserve">-VII.1 </w:t>
      </w:r>
      <w:r w:rsidRPr="00207818">
        <w:rPr>
          <w:sz w:val="20"/>
          <w:szCs w:val="20"/>
          <w:lang w:eastAsia="it-IT" w:bidi="ar-SA"/>
        </w:rPr>
        <w:t xml:space="preserve">del </w:t>
      </w:r>
      <w:r w:rsidR="00247BED" w:rsidRPr="00207818">
        <w:rPr>
          <w:sz w:val="20"/>
          <w:szCs w:val="20"/>
          <w:lang w:eastAsia="it-IT" w:bidi="ar-SA"/>
        </w:rPr>
        <w:t>2</w:t>
      </w:r>
      <w:r w:rsidR="00207818" w:rsidRPr="00207818">
        <w:rPr>
          <w:sz w:val="20"/>
          <w:szCs w:val="20"/>
          <w:lang w:eastAsia="it-IT" w:bidi="ar-SA"/>
        </w:rPr>
        <w:t>4</w:t>
      </w:r>
      <w:r w:rsidR="00247BED" w:rsidRPr="00207818">
        <w:rPr>
          <w:sz w:val="20"/>
          <w:szCs w:val="20"/>
          <w:lang w:eastAsia="it-IT" w:bidi="ar-SA"/>
        </w:rPr>
        <w:t>/</w:t>
      </w:r>
      <w:r w:rsidR="00207818" w:rsidRPr="00207818">
        <w:rPr>
          <w:sz w:val="20"/>
          <w:szCs w:val="20"/>
          <w:lang w:eastAsia="it-IT" w:bidi="ar-SA"/>
        </w:rPr>
        <w:t>11</w:t>
      </w:r>
      <w:r w:rsidR="00247BED" w:rsidRPr="00207818">
        <w:rPr>
          <w:sz w:val="20"/>
          <w:szCs w:val="20"/>
          <w:lang w:eastAsia="it-IT" w:bidi="ar-SA"/>
        </w:rPr>
        <w:t>/2021</w:t>
      </w:r>
      <w:r w:rsidR="00207818">
        <w:rPr>
          <w:sz w:val="20"/>
          <w:szCs w:val="20"/>
          <w:lang w:eastAsia="it-IT" w:bidi="ar-SA"/>
        </w:rPr>
        <w:t>, Rep. 1028/2021</w:t>
      </w:r>
      <w:bookmarkStart w:id="0" w:name="_GoBack"/>
      <w:bookmarkEnd w:id="0"/>
      <w:r w:rsidRPr="00207818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 xml:space="preserve">prof. Michele </w:t>
      </w:r>
      <w:proofErr w:type="spellStart"/>
      <w:r w:rsidRPr="00813E0B">
        <w:rPr>
          <w:sz w:val="20"/>
          <w:szCs w:val="20"/>
          <w:lang w:eastAsia="it-IT" w:bidi="ar-SA"/>
        </w:rPr>
        <w:t>Trimarchi</w:t>
      </w:r>
      <w:proofErr w:type="spellEnd"/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D.D. n. </w:t>
      </w:r>
      <w:proofErr w:type="spellStart"/>
      <w:r w:rsidRPr="00C114CD">
        <w:rPr>
          <w:sz w:val="20"/>
          <w:szCs w:val="20"/>
          <w:lang w:eastAsia="it-IT" w:bidi="ar-SA"/>
        </w:rPr>
        <w:t>prot</w:t>
      </w:r>
      <w:proofErr w:type="spellEnd"/>
      <w:r w:rsidRPr="00C114CD">
        <w:rPr>
          <w:sz w:val="20"/>
          <w:szCs w:val="20"/>
          <w:lang w:eastAsia="it-IT" w:bidi="ar-SA"/>
        </w:rPr>
        <w:t xml:space="preserve">. n. </w:t>
      </w:r>
      <w:r w:rsidR="00103559" w:rsidRPr="00103559">
        <w:rPr>
          <w:sz w:val="20"/>
          <w:szCs w:val="20"/>
          <w:lang w:eastAsia="it-IT" w:bidi="ar-SA"/>
        </w:rPr>
        <w:t>43904-VII.1 del 29/09/2021</w:t>
      </w:r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044ADF">
        <w:rPr>
          <w:sz w:val="20"/>
        </w:rPr>
        <w:t>profilazione</w:t>
      </w:r>
      <w:proofErr w:type="spellEnd"/>
      <w:r w:rsidRPr="00044ADF">
        <w:rPr>
          <w:sz w:val="20"/>
        </w:rPr>
        <w:t xml:space="preserve">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proofErr w:type="spellStart"/>
      <w:r w:rsidRPr="008E7654">
        <w:rPr>
          <w:b/>
          <w:sz w:val="20"/>
          <w:szCs w:val="20"/>
        </w:rPr>
        <w:t>Profilazione</w:t>
      </w:r>
      <w:proofErr w:type="spellEnd"/>
      <w:r w:rsidRPr="008E7654">
        <w:rPr>
          <w:b/>
          <w:sz w:val="20"/>
          <w:szCs w:val="20"/>
        </w:rPr>
        <w:t xml:space="preserve">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lastRenderedPageBreak/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head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:rsidR="0051531E" w:rsidRDefault="0051531E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971866" w:rsidRPr="00971866" w:rsidTr="00F5753D">
      <w:trPr>
        <w:trHeight w:val="1390"/>
      </w:trPr>
      <w:tc>
        <w:tcPr>
          <w:tcW w:w="3325" w:type="dxa"/>
          <w:hideMark/>
        </w:tcPr>
        <w:p w:rsidR="00971866" w:rsidRPr="00971866" w:rsidRDefault="00207818" w:rsidP="00971866">
          <w:pPr>
            <w:widowControl/>
            <w:tabs>
              <w:tab w:val="center" w:pos="1718"/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sz w:val="23"/>
              <w:szCs w:val="24"/>
              <w:lang w:eastAsia="en-US" w:bidi="ar-SA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2050" type="#_x0000_t202" style="position:absolute;left:0;text-align:left;margin-left:25.55pt;margin-top:67.55pt;width:104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" filled="f" stroked="f">
                <v:textbox inset="0,0,0,0">
                  <w:txbxContent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Progetto co-finanziato</w:t>
                      </w:r>
                    </w:p>
                    <w:p w:rsidR="00971866" w:rsidRPr="00277B50" w:rsidRDefault="00971866" w:rsidP="00971866">
                      <w:pPr>
                        <w:kinsoku w:val="0"/>
                        <w:spacing w:line="204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77B50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dall’Unione Europea</w:t>
                      </w:r>
                    </w:p>
                    <w:p w:rsidR="00971866" w:rsidRDefault="00971866" w:rsidP="00971866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5" o:spid="_x0000_i1025" type="#_x0000_t75" style="width:88.8pt;height:60pt;visibility:visible;mso-wrap-style:square">
                <v:imagedata r:id="rId1" o:title="flag_yellow_eps (1)"/>
              </v:shape>
            </w:pict>
          </w:r>
        </w:p>
        <w:p w:rsidR="00971866" w:rsidRPr="00971866" w:rsidRDefault="00971866" w:rsidP="00971866">
          <w:pPr>
            <w:widowControl/>
            <w:suppressAutoHyphens w:val="0"/>
            <w:spacing w:after="200"/>
            <w:rPr>
              <w:rFonts w:eastAsia="Times New Roman" w:cs="Times New Roman"/>
              <w:sz w:val="23"/>
              <w:szCs w:val="24"/>
              <w:lang w:eastAsia="en-US" w:bidi="ar-SA"/>
            </w:rPr>
          </w:pPr>
        </w:p>
      </w:tc>
      <w:tc>
        <w:tcPr>
          <w:tcW w:w="3777" w:type="dxa"/>
          <w:hideMark/>
        </w:tcPr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0"/>
              <w:tab w:val="center" w:pos="1947"/>
              <w:tab w:val="left" w:pos="3895"/>
            </w:tabs>
            <w:suppressAutoHyphens w:val="0"/>
            <w:spacing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32"/>
              <w:szCs w:val="24"/>
              <w:lang w:eastAsia="it-IT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340"/>
              <w:tab w:val="center" w:pos="1780"/>
              <w:tab w:val="left" w:pos="9923"/>
            </w:tabs>
            <w:suppressAutoHyphens w:val="0"/>
            <w:spacing w:after="200"/>
            <w:rPr>
              <w:rFonts w:ascii="BernhardTango BT" w:eastAsia="Times New Roman" w:hAnsi="BernhardTango BT" w:cs="Times New Roman"/>
              <w:b/>
              <w:i/>
              <w:sz w:val="28"/>
              <w:szCs w:val="28"/>
              <w:lang w:eastAsia="en-US" w:bidi="ar-SA"/>
            </w:rPr>
          </w:pP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</w:r>
          <w:r w:rsidRPr="00971866">
            <w:rPr>
              <w:rFonts w:ascii="English111 Adagio BT" w:eastAsia="Times New Roman" w:hAnsi="English111 Adagio BT" w:cs="English111 Adagio BT"/>
              <w:i/>
              <w:sz w:val="28"/>
              <w:szCs w:val="28"/>
              <w:lang w:eastAsia="it-IT" w:bidi="ar-SA"/>
            </w:rPr>
            <w:tab/>
            <w:t>Ministero dell’istruzione</w:t>
          </w:r>
        </w:p>
      </w:tc>
      <w:tc>
        <w:tcPr>
          <w:tcW w:w="3777" w:type="dxa"/>
        </w:tcPr>
        <w:p w:rsidR="00971866" w:rsidRPr="00971866" w:rsidRDefault="00207818" w:rsidP="00971866">
          <w:pPr>
            <w:widowControl/>
            <w:tabs>
              <w:tab w:val="left" w:pos="9923"/>
            </w:tabs>
            <w:suppressAutoHyphens w:val="0"/>
            <w:spacing w:after="200"/>
            <w:jc w:val="center"/>
            <w:rPr>
              <w:rFonts w:eastAsia="Times New Roman" w:cs="Times New Roman"/>
              <w:noProof/>
              <w:sz w:val="23"/>
              <w:szCs w:val="24"/>
              <w:lang w:eastAsia="en-US" w:bidi="ar-SA"/>
            </w:rPr>
          </w:pPr>
          <w:r>
            <w:rPr>
              <w:rFonts w:eastAsia="Times New Roman" w:cs="Times New Roman"/>
              <w:noProof/>
              <w:sz w:val="23"/>
              <w:szCs w:val="24"/>
              <w:lang w:eastAsia="it-IT" w:bidi="ar-SA"/>
            </w:rPr>
            <w:pict>
              <v:shape id="_x0000_i1026" type="#_x0000_t75" style="width:187.2pt;height:78pt;visibility:visible;mso-wrap-style:square">
                <v:imagedata r:id="rId2" o:title="logo_ministero interno"/>
              </v:shape>
            </w:pict>
          </w:r>
        </w:p>
      </w:tc>
    </w:tr>
    <w:tr w:rsidR="00971866" w:rsidRPr="00971866" w:rsidTr="00F5753D">
      <w:trPr>
        <w:trHeight w:val="2875"/>
      </w:trPr>
      <w:tc>
        <w:tcPr>
          <w:tcW w:w="10879" w:type="dxa"/>
          <w:gridSpan w:val="3"/>
        </w:tcPr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lang w:eastAsia="en-US" w:bidi="ar-SA"/>
            </w:rPr>
            <w:t>FONDO ASILO, MIGRAZIONE E INTEGRAZIONE 2014 – 2020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Obiettivo specifico 2 Integrazione/Migrazione legale – Obiettivo Nazionale 3 </w:t>
          </w:r>
          <w:proofErr w:type="spellStart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Capacity</w:t>
          </w:r>
          <w:proofErr w:type="spellEnd"/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 xml:space="preserve"> building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  <w:t>PROG-740 “Piano pluriennale di formazione per dirigenti, insegnanti e personale ATA di scuole ad alta incidenza di alunni stranieri”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207818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 w:bidi="ar-SA"/>
            </w:rPr>
            <w:pict>
              <v:shape id="Immagine 1" o:spid="_x0000_i1027" type="#_x0000_t75" style="width:245.4pt;height:57.6pt;visibility:visible;mso-wrap-style:square">
                <v:imagedata r:id="rId3" o:title=""/>
              </v:shape>
            </w:pic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>Dipartimento di Studi Umanistici. Lettere,</w:t>
          </w:r>
        </w:p>
        <w:p w:rsidR="00971866" w:rsidRPr="00971866" w:rsidRDefault="00971866" w:rsidP="00971866">
          <w:pPr>
            <w:widowControl/>
            <w:tabs>
              <w:tab w:val="left" w:pos="9923"/>
            </w:tabs>
            <w:suppressAutoHyphens w:val="0"/>
            <w:spacing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17365D"/>
              <w:sz w:val="20"/>
              <w:szCs w:val="20"/>
              <w:lang w:eastAsia="en-US" w:bidi="ar-SA"/>
            </w:rPr>
          </w:pPr>
          <w:r w:rsidRPr="00971866">
            <w:rPr>
              <w:rFonts w:ascii="Times New Roman" w:eastAsia="Times New Roman" w:hAnsi="Times New Roman" w:cs="Times New Roman"/>
              <w:b/>
              <w:bCs/>
              <w:color w:val="17365D"/>
              <w:sz w:val="24"/>
              <w:szCs w:val="24"/>
              <w:lang w:eastAsia="en-US" w:bidi="ar-SA"/>
            </w:rPr>
            <w:t xml:space="preserve"> Beni Culturali, Scienze della Formazione</w:t>
          </w:r>
        </w:p>
      </w:tc>
    </w:tr>
  </w:tbl>
  <w:p w:rsidR="00971866" w:rsidRPr="00971866" w:rsidRDefault="00971866" w:rsidP="00971866">
    <w:pPr>
      <w:widowControl/>
      <w:tabs>
        <w:tab w:val="left" w:pos="4260"/>
        <w:tab w:val="center" w:pos="4819"/>
        <w:tab w:val="right" w:pos="9638"/>
      </w:tabs>
      <w:suppressAutoHyphens w:val="0"/>
      <w:spacing w:line="240" w:lineRule="auto"/>
      <w:rPr>
        <w:rFonts w:ascii="Calibri" w:eastAsia="Calibri" w:hAnsi="Calibri" w:cs="Times New Roman"/>
        <w:lang w:eastAsia="en-US" w:bidi="ar-SA"/>
      </w:rPr>
    </w:pPr>
    <w:r w:rsidRPr="00971866">
      <w:rPr>
        <w:rFonts w:ascii="Calibri" w:eastAsia="Calibri" w:hAnsi="Calibri" w:cs="Times New Roman"/>
        <w:lang w:eastAsia="en-US" w:bidi="ar-SA"/>
      </w:rPr>
      <w:tab/>
    </w:r>
    <w:r w:rsidRPr="00971866">
      <w:rPr>
        <w:rFonts w:ascii="Calibri" w:eastAsia="Calibri" w:hAnsi="Calibri" w:cs="Times New Roman"/>
        <w:lang w:eastAsia="en-US" w:bidi="ar-SA"/>
      </w:rPr>
      <w:tab/>
    </w:r>
  </w:p>
  <w:p w:rsidR="00971866" w:rsidRDefault="00207818">
    <w:pPr>
      <w:pStyle w:val="Intestazione"/>
    </w:pPr>
    <w:r>
      <w:rPr>
        <w:noProof/>
      </w:rPr>
      <w:pict>
        <v:shape id="Immagine 56" o:spid="_x0000_s2049" type="#_x0000_t75" style="position:absolute;margin-left:196.75pt;margin-top:17.25pt;width:52.4pt;height:58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B723F"/>
    <w:rsid w:val="00103559"/>
    <w:rsid w:val="00146EED"/>
    <w:rsid w:val="001715EE"/>
    <w:rsid w:val="001830CE"/>
    <w:rsid w:val="001E2555"/>
    <w:rsid w:val="001F71B6"/>
    <w:rsid w:val="00207818"/>
    <w:rsid w:val="002250C5"/>
    <w:rsid w:val="00247BED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71866"/>
    <w:rsid w:val="009D40C9"/>
    <w:rsid w:val="009E3D6D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5F664D2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Vito RUBERTO</cp:lastModifiedBy>
  <cp:revision>15</cp:revision>
  <cp:lastPrinted>2018-06-13T15:30:00Z</cp:lastPrinted>
  <dcterms:created xsi:type="dcterms:W3CDTF">2020-10-14T09:13:00Z</dcterms:created>
  <dcterms:modified xsi:type="dcterms:W3CDTF">2021-11-24T15:14:00Z</dcterms:modified>
</cp:coreProperties>
</file>