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FA9C85" w14:textId="4D8D5D18" w:rsidR="00A36B02" w:rsidRPr="00454546" w:rsidRDefault="00A74754" w:rsidP="00026650">
      <w:pPr>
        <w:jc w:val="center"/>
      </w:pPr>
      <w:r w:rsidRPr="00454546">
        <w:t xml:space="preserve">PIANO DI SVILUPPO </w:t>
      </w:r>
      <w:r w:rsidR="00026650">
        <w:t>GIURISPRUDENZA</w:t>
      </w:r>
    </w:p>
    <w:p w14:paraId="741A623A" w14:textId="77777777" w:rsidR="00026650" w:rsidRDefault="00026650" w:rsidP="00702972">
      <w:pPr>
        <w:jc w:val="both"/>
      </w:pPr>
    </w:p>
    <w:p w14:paraId="4E537C06" w14:textId="484AAEA2" w:rsidR="00A36B02" w:rsidRPr="00454546" w:rsidRDefault="00A74754" w:rsidP="00702972">
      <w:pPr>
        <w:jc w:val="both"/>
      </w:pPr>
      <w:r w:rsidRPr="00454546">
        <w:t>ALLEGATO A</w:t>
      </w:r>
    </w:p>
    <w:p w14:paraId="73C9C69F" w14:textId="77777777" w:rsidR="00A36B02" w:rsidRPr="00026650" w:rsidRDefault="00A74754" w:rsidP="00702972">
      <w:pPr>
        <w:jc w:val="both"/>
        <w:rPr>
          <w:b/>
        </w:rPr>
      </w:pPr>
      <w:r w:rsidRPr="00026650">
        <w:rPr>
          <w:b/>
        </w:rPr>
        <w:t>QUADRO B- STATO DELL’ARTE DEL DIPARTIMENTO (CON INDICAZIONE DEI PUNTI DI FORZA E DI DEBOLEZZA)</w:t>
      </w:r>
    </w:p>
    <w:p w14:paraId="1ED5B6CD" w14:textId="77777777" w:rsidR="00A36B02" w:rsidRPr="00454546" w:rsidRDefault="00A74754" w:rsidP="00702972">
      <w:pPr>
        <w:jc w:val="both"/>
      </w:pPr>
      <w:r w:rsidRPr="00454546">
        <w:t xml:space="preserve">Nell’ultimo quadriennio il Dipartimento di Giurisprudenza ha registrato un calo dell’organico complessivo di docenti e ricercatori, per effetto del </w:t>
      </w:r>
      <w:r w:rsidRPr="00FB4AA5">
        <w:rPr>
          <w:i/>
        </w:rPr>
        <w:t>turn over</w:t>
      </w:r>
      <w:r w:rsidRPr="00454546">
        <w:t xml:space="preserve"> (trasferimenti presso altri Atenei, pensionamenti), e una sensibile contrazione del numero di ricercatori, principalmente grazie alle progressioni di carriera, non compensate da nuovo reclutamento. Il numero di Corsi di studio attivi ha visto aggiungersi alle due lauree triennali (Consulente del Lavoro e Scienze investigative, per quest’ultimo con un nuovo </w:t>
      </w:r>
      <w:r w:rsidRPr="00454546">
        <w:rPr>
          <w:i/>
        </w:rPr>
        <w:t>curriculum</w:t>
      </w:r>
      <w:r w:rsidRPr="00454546">
        <w:t>) e al corso di laurea magistrale in Giurisprudenza, il nuovo corso di laurea magistrale in Scienze giuridiche della Sicurezza, istituito nell’a.a. 2019/2020.</w:t>
      </w:r>
    </w:p>
    <w:p w14:paraId="07D2A5D3" w14:textId="77777777" w:rsidR="00A36B02" w:rsidRPr="00454546" w:rsidRDefault="00A74754" w:rsidP="00702972">
      <w:pPr>
        <w:jc w:val="both"/>
      </w:pPr>
      <w:r w:rsidRPr="00454546">
        <w:t>Nel 2017 erano in servizio 22 ordinari, 15 associati, 19 ricercatori (tra tempo indeterminato e definito). Nel 2020 sono presenti 25 ordinari, 18 associati, 12 (11) ricercatori (dei quali 2 (1) a tempo determinato), inclusi i docenti e ricercatori che hanno optato nel mese di aprile del 2020 (3 associati e 2 ricercatori) per il Dipartimento di nuova istituzione DeMET.</w:t>
      </w:r>
    </w:p>
    <w:p w14:paraId="373050D7" w14:textId="77777777" w:rsidR="00A36B02" w:rsidRPr="00454546" w:rsidRDefault="00A74754" w:rsidP="00702972">
      <w:pPr>
        <w:jc w:val="both"/>
      </w:pPr>
      <w:r w:rsidRPr="00454546">
        <w:t>Sono presenti nel Dipartimento tutte le competenze afferenti all’Area 12 (Scienze giuridiche), a cui appartengono 51 fra docenti e ricercatori. Sono presenti inoltre 3 fra docenti e ricercatori dell’Area 13 (Scienze economiche e statistiche) e 1 docente dell’Area 10 (Scienze dell'antichità, filologico-letterarie e storico-artistiche). L’istituzione di nuovi percorsi formativi ha peraltro richiesto l’attivazione di numerose docenze a contratto (per insegnamenti laboratoriali e specialistici) e supplenze esterne.</w:t>
      </w:r>
    </w:p>
    <w:p w14:paraId="539A22FE" w14:textId="77777777" w:rsidR="00A36B02" w:rsidRPr="00454546" w:rsidRDefault="00A74754" w:rsidP="00702972">
      <w:pPr>
        <w:jc w:val="both"/>
      </w:pPr>
      <w:r w:rsidRPr="00454546">
        <w:t xml:space="preserve">Pur godendo di una buona reputazione nella comunità scientifica, il Dipartimento ha accusato un decremento della produzione scientifica complessiva (passata da 229 titoli nel 2017 a 162 titoli nel 2019 secondo i dati IRIS) e un lieve declino nelle classifiche relative alla valutazione della qualità della ricerca condotta dall’ANVUR (passando dal 6° al 12° posto nella graduatoria per classe dimensionale dei Dipartimenti di area giuridica), mantenendo tuttavia un </w:t>
      </w:r>
      <w:r w:rsidRPr="00454546">
        <w:rPr>
          <w:i/>
        </w:rPr>
        <w:t>ranking</w:t>
      </w:r>
      <w:r w:rsidRPr="00454546">
        <w:t xml:space="preserve"> soddisfacente. Sono stati conseguiti ottimi risultati nella partecipazione a bandi nazionali competitivi per progetti di ricerca (PRIN 2017, </w:t>
      </w:r>
      <w:r w:rsidR="005024FC" w:rsidRPr="00454546">
        <w:t>FI</w:t>
      </w:r>
      <w:r w:rsidR="005024FC">
        <w:t>R</w:t>
      </w:r>
      <w:r w:rsidR="005024FC" w:rsidRPr="00454546">
        <w:t>B</w:t>
      </w:r>
      <w:r w:rsidRPr="00454546">
        <w:t>); per contro è carente la partecipazione ai bandi europei.</w:t>
      </w:r>
    </w:p>
    <w:p w14:paraId="5B3D50C6" w14:textId="77777777" w:rsidR="00A36B02" w:rsidRPr="00454546" w:rsidRDefault="00A74754" w:rsidP="00702972">
      <w:pPr>
        <w:jc w:val="both"/>
      </w:pPr>
      <w:r w:rsidRPr="00454546">
        <w:t>I docenti del Dipartimento mantengono stretti rapporti di collaborazione con la comunità scientifica nazionale e internazionale, come testimonia la partecipazione in ruoli chiave alle società scientifiche di settore, ai comitati di numerose riviste scientifiche e a collane editoriali. Con la conclusione di accordi per il rilascio del doppio titolo con le Università di Villanova (USA) e Southampton (UK) si è cercato di realizzare l’internazionalizzazione nell’ambito dell’offerta formativa, registrando purtroppo uno scarso interesse da parte degli studenti.</w:t>
      </w:r>
    </w:p>
    <w:p w14:paraId="5A50A85A" w14:textId="77777777" w:rsidR="00A36B02" w:rsidRPr="00454546" w:rsidRDefault="00A74754">
      <w:r w:rsidRPr="00454546">
        <w:t>Tra i punti di forza del Dipartimento meritano segnalazione i seguenti aspetti:</w:t>
      </w:r>
    </w:p>
    <w:p w14:paraId="6357582A" w14:textId="77777777" w:rsidR="00A36B02" w:rsidRPr="00454546" w:rsidRDefault="00A74754">
      <w:pPr>
        <w:pStyle w:val="Paragrafoelenco"/>
        <w:numPr>
          <w:ilvl w:val="0"/>
          <w:numId w:val="1"/>
        </w:numPr>
      </w:pPr>
      <w:r w:rsidRPr="00454546">
        <w:t>la qualità della didattica, anche sulla base della valutazione della stessa fatta dagli studenti e dai laureati</w:t>
      </w:r>
    </w:p>
    <w:p w14:paraId="28DE2A70" w14:textId="77777777" w:rsidR="00A36B02" w:rsidRPr="00454546" w:rsidRDefault="00A74754">
      <w:pPr>
        <w:pStyle w:val="Paragrafoelenco"/>
        <w:numPr>
          <w:ilvl w:val="0"/>
          <w:numId w:val="1"/>
        </w:numPr>
      </w:pPr>
      <w:r w:rsidRPr="00454546">
        <w:t>la qualità e la sostenibilità dell’offerta formativa</w:t>
      </w:r>
    </w:p>
    <w:p w14:paraId="6E0EC2BB" w14:textId="77777777" w:rsidR="00A36B02" w:rsidRPr="00454546" w:rsidRDefault="00A74754">
      <w:pPr>
        <w:pStyle w:val="Paragrafoelenco"/>
        <w:numPr>
          <w:ilvl w:val="0"/>
          <w:numId w:val="1"/>
        </w:numPr>
      </w:pPr>
      <w:r w:rsidRPr="00454546">
        <w:t>l’equilibrato rapporto fra numero di docenti e numero di studenti</w:t>
      </w:r>
    </w:p>
    <w:p w14:paraId="47517B0A" w14:textId="77777777" w:rsidR="00A36B02" w:rsidRPr="00454546" w:rsidRDefault="00A74754">
      <w:pPr>
        <w:pStyle w:val="Paragrafoelenco"/>
        <w:numPr>
          <w:ilvl w:val="0"/>
          <w:numId w:val="1"/>
        </w:numPr>
      </w:pPr>
      <w:r w:rsidRPr="00454546">
        <w:t>la capacità di intercettare la domanda potenziale di formazione mediante l’istituzione di Corsi di laurea innovativi</w:t>
      </w:r>
    </w:p>
    <w:p w14:paraId="1BEA1942" w14:textId="77777777" w:rsidR="00A36B02" w:rsidRPr="00454546" w:rsidRDefault="00A74754">
      <w:pPr>
        <w:pStyle w:val="Paragrafoelenco"/>
        <w:numPr>
          <w:ilvl w:val="0"/>
          <w:numId w:val="1"/>
        </w:numPr>
      </w:pPr>
      <w:r w:rsidRPr="00454546">
        <w:t>la creazione del Percorso di eccellenza per gli studenti della laurea magistrale in Giurisprudenza</w:t>
      </w:r>
    </w:p>
    <w:p w14:paraId="7ED7BEA8" w14:textId="77777777" w:rsidR="00A36B02" w:rsidRPr="00454546" w:rsidRDefault="00A74754">
      <w:pPr>
        <w:pStyle w:val="Paragrafoelenco"/>
        <w:numPr>
          <w:ilvl w:val="0"/>
          <w:numId w:val="1"/>
        </w:numPr>
      </w:pPr>
      <w:r w:rsidRPr="00454546">
        <w:rPr>
          <w:rFonts w:cs="Arial"/>
        </w:rPr>
        <w:t>l’istituzione delle Cliniche legali</w:t>
      </w:r>
    </w:p>
    <w:p w14:paraId="35BA3063" w14:textId="77777777" w:rsidR="00A36B02" w:rsidRPr="00454546" w:rsidRDefault="00A74754">
      <w:pPr>
        <w:pStyle w:val="Paragrafoelenco"/>
        <w:numPr>
          <w:ilvl w:val="0"/>
          <w:numId w:val="1"/>
        </w:numPr>
      </w:pPr>
      <w:r w:rsidRPr="00454546">
        <w:rPr>
          <w:rFonts w:cs="Arial"/>
        </w:rPr>
        <w:lastRenderedPageBreak/>
        <w:t xml:space="preserve">l’istituzione di insegnamenti di tecniche di redazione degli atti giudiziari </w:t>
      </w:r>
    </w:p>
    <w:p w14:paraId="42DF1B75" w14:textId="77777777" w:rsidR="00A36B02" w:rsidRPr="00454546" w:rsidRDefault="00A74754">
      <w:pPr>
        <w:pStyle w:val="Paragrafoelenco"/>
        <w:numPr>
          <w:ilvl w:val="0"/>
          <w:numId w:val="1"/>
        </w:numPr>
      </w:pPr>
      <w:r w:rsidRPr="00454546">
        <w:t>il buon risultato nella partecipazione al bando PRIN 2017</w:t>
      </w:r>
    </w:p>
    <w:p w14:paraId="042D3B03" w14:textId="77777777" w:rsidR="00A36B02" w:rsidRPr="00454546" w:rsidRDefault="00A74754">
      <w:pPr>
        <w:pStyle w:val="Paragrafoelenco"/>
        <w:numPr>
          <w:ilvl w:val="0"/>
          <w:numId w:val="1"/>
        </w:numPr>
      </w:pPr>
      <w:r w:rsidRPr="00454546">
        <w:t>il buon livello dell’attività convegnistica (partecipazione come relatori e organizzazione in sede di convegni e incontri di studio)</w:t>
      </w:r>
    </w:p>
    <w:p w14:paraId="563D9DF5" w14:textId="77777777" w:rsidR="00A36B02" w:rsidRPr="00454546" w:rsidRDefault="00A74754">
      <w:pPr>
        <w:pStyle w:val="Paragrafoelenco"/>
        <w:numPr>
          <w:ilvl w:val="0"/>
          <w:numId w:val="1"/>
        </w:numPr>
      </w:pPr>
      <w:r w:rsidRPr="00454546">
        <w:t>la posizione di classifica nella VQR</w:t>
      </w:r>
    </w:p>
    <w:p w14:paraId="14E19EDE" w14:textId="77777777" w:rsidR="00A36B02" w:rsidRPr="00454546" w:rsidRDefault="00A74754">
      <w:pPr>
        <w:pStyle w:val="Paragrafoelenco"/>
        <w:numPr>
          <w:ilvl w:val="0"/>
          <w:numId w:val="1"/>
        </w:numPr>
      </w:pPr>
      <w:r w:rsidRPr="00454546">
        <w:rPr>
          <w:rFonts w:cs="Arial"/>
        </w:rPr>
        <w:t>la continuità nel tempo del dottorato e l’inserimento del dottorato stesso in reti nazionali (Progetto Alta formazione “Ca’ Foscari”, Coordinamento nazionale dottorati di diritto privato)</w:t>
      </w:r>
    </w:p>
    <w:p w14:paraId="2E985C7A" w14:textId="77777777" w:rsidR="00A36B02" w:rsidRPr="00454546" w:rsidRDefault="00A74754">
      <w:pPr>
        <w:pStyle w:val="Paragrafoelenco"/>
        <w:numPr>
          <w:ilvl w:val="0"/>
          <w:numId w:val="1"/>
        </w:numPr>
      </w:pPr>
      <w:r w:rsidRPr="00454546">
        <w:t>il ridotto numero di abilitati ancora in attesa della progressione di carriera</w:t>
      </w:r>
    </w:p>
    <w:p w14:paraId="26208625" w14:textId="77777777" w:rsidR="00A36B02" w:rsidRPr="00454546" w:rsidRDefault="00A74754">
      <w:pPr>
        <w:pStyle w:val="Paragrafoelenco"/>
        <w:numPr>
          <w:ilvl w:val="0"/>
          <w:numId w:val="1"/>
        </w:numPr>
      </w:pPr>
      <w:r w:rsidRPr="00454546">
        <w:t>l’efficienza della struttura amministrativa a supporto della didattica e della ricerca</w:t>
      </w:r>
    </w:p>
    <w:p w14:paraId="48C6FA67" w14:textId="77777777" w:rsidR="00A36B02" w:rsidRPr="00454546" w:rsidRDefault="00A36B02">
      <w:pPr>
        <w:rPr>
          <w:b/>
        </w:rPr>
      </w:pPr>
    </w:p>
    <w:p w14:paraId="14812DC4" w14:textId="77777777" w:rsidR="00A36B02" w:rsidRPr="00454546" w:rsidRDefault="00A74754">
      <w:r w:rsidRPr="00454546">
        <w:t>Tra i fattori di debolezza si segnalano:</w:t>
      </w:r>
    </w:p>
    <w:p w14:paraId="3AC584B5" w14:textId="77777777" w:rsidR="00A36B02" w:rsidRPr="00454546" w:rsidRDefault="00A74754" w:rsidP="00702972">
      <w:pPr>
        <w:pStyle w:val="Paragrafoelenco"/>
        <w:numPr>
          <w:ilvl w:val="0"/>
          <w:numId w:val="1"/>
        </w:numPr>
        <w:jc w:val="both"/>
      </w:pPr>
      <w:r w:rsidRPr="00454546">
        <w:t>il calo delle immatricolazioni, in particolare per la laurea magistrale in Giurisprudenza</w:t>
      </w:r>
    </w:p>
    <w:p w14:paraId="4680D8B0" w14:textId="77777777" w:rsidR="00A36B02" w:rsidRPr="00454546" w:rsidRDefault="00A74754" w:rsidP="00702972">
      <w:pPr>
        <w:pStyle w:val="Paragrafoelenco"/>
        <w:numPr>
          <w:ilvl w:val="0"/>
          <w:numId w:val="1"/>
        </w:numPr>
        <w:jc w:val="both"/>
      </w:pPr>
      <w:r w:rsidRPr="00454546">
        <w:t>la bassa percentuale di studenti con almeno 40 CFU al primo anno</w:t>
      </w:r>
    </w:p>
    <w:p w14:paraId="5805B5F9" w14:textId="77777777" w:rsidR="00A36B02" w:rsidRPr="00454546" w:rsidRDefault="00A74754" w:rsidP="00702972">
      <w:pPr>
        <w:pStyle w:val="Paragrafoelenco"/>
        <w:numPr>
          <w:ilvl w:val="0"/>
          <w:numId w:val="1"/>
        </w:numPr>
        <w:jc w:val="both"/>
      </w:pPr>
      <w:r w:rsidRPr="00454546">
        <w:t>il ridotto numero di CFU acquisiti dagli studenti nell’ambito dei programmi di mobilità verso l’estero</w:t>
      </w:r>
    </w:p>
    <w:p w14:paraId="6E22E9B8" w14:textId="77777777" w:rsidR="00A36B02" w:rsidRPr="00454546" w:rsidRDefault="00A74754" w:rsidP="00702972">
      <w:pPr>
        <w:pStyle w:val="Paragrafoelenco"/>
        <w:numPr>
          <w:ilvl w:val="0"/>
          <w:numId w:val="1"/>
        </w:numPr>
        <w:jc w:val="both"/>
      </w:pPr>
      <w:r w:rsidRPr="00454546">
        <w:t>l’insufficienza delle azioni di orientamento</w:t>
      </w:r>
      <w:r w:rsidR="00454546">
        <w:t xml:space="preserve"> </w:t>
      </w:r>
      <w:r w:rsidR="00454546" w:rsidRPr="00FB4AA5">
        <w:t xml:space="preserve">relative ai nuovi </w:t>
      </w:r>
      <w:proofErr w:type="spellStart"/>
      <w:r w:rsidR="00454546" w:rsidRPr="00FB4AA5">
        <w:t>CdS</w:t>
      </w:r>
      <w:proofErr w:type="spellEnd"/>
      <w:r w:rsidRPr="00454546">
        <w:t xml:space="preserve"> e di </w:t>
      </w:r>
      <w:r w:rsidRPr="00FB4AA5">
        <w:rPr>
          <w:i/>
        </w:rPr>
        <w:t>job placement</w:t>
      </w:r>
    </w:p>
    <w:p w14:paraId="4C6D36FF" w14:textId="77777777" w:rsidR="00A36B02" w:rsidRPr="00454546" w:rsidRDefault="00A74754" w:rsidP="00702972">
      <w:pPr>
        <w:pStyle w:val="Paragrafoelenco"/>
        <w:numPr>
          <w:ilvl w:val="0"/>
          <w:numId w:val="1"/>
        </w:numPr>
        <w:jc w:val="both"/>
      </w:pPr>
      <w:r w:rsidRPr="00454546">
        <w:t>l’insufficienza dell’offerta di tirocini professionali</w:t>
      </w:r>
    </w:p>
    <w:p w14:paraId="14E3B7EB" w14:textId="77777777" w:rsidR="00A36B02" w:rsidRPr="00454546" w:rsidRDefault="00A74754" w:rsidP="00702972">
      <w:pPr>
        <w:pStyle w:val="Paragrafoelenco"/>
        <w:numPr>
          <w:ilvl w:val="0"/>
          <w:numId w:val="1"/>
        </w:numPr>
        <w:jc w:val="both"/>
      </w:pPr>
      <w:r w:rsidRPr="00454546">
        <w:t>il basso tasso di occupazione a un anno dal conseguimento del titolo</w:t>
      </w:r>
    </w:p>
    <w:p w14:paraId="7F137FB2" w14:textId="77777777" w:rsidR="00A36B02" w:rsidRPr="00454546" w:rsidRDefault="00A74754" w:rsidP="00702972">
      <w:pPr>
        <w:pStyle w:val="Paragrafoelenco"/>
        <w:numPr>
          <w:ilvl w:val="0"/>
          <w:numId w:val="1"/>
        </w:numPr>
        <w:jc w:val="both"/>
      </w:pPr>
      <w:r w:rsidRPr="00454546">
        <w:t>la carenza di iniziative nel campo della formazione di terzo livello (</w:t>
      </w:r>
      <w:r w:rsidRPr="00FB4AA5">
        <w:rPr>
          <w:i/>
        </w:rPr>
        <w:t>master</w:t>
      </w:r>
      <w:r w:rsidRPr="00454546">
        <w:t>, corsi di perfezionamento e aggiornamento)</w:t>
      </w:r>
    </w:p>
    <w:p w14:paraId="2A16BAE3" w14:textId="77777777" w:rsidR="00A36B02" w:rsidRPr="00454546" w:rsidRDefault="00A74754" w:rsidP="00702972">
      <w:pPr>
        <w:pStyle w:val="Paragrafoelenco"/>
        <w:numPr>
          <w:ilvl w:val="0"/>
          <w:numId w:val="1"/>
        </w:numPr>
        <w:jc w:val="both"/>
      </w:pPr>
      <w:r w:rsidRPr="00454546">
        <w:t>la difficoltà di attrarre fondi di ricerca su bandi competitivi europei</w:t>
      </w:r>
    </w:p>
    <w:p w14:paraId="450C6D9B" w14:textId="77777777" w:rsidR="00A36B02" w:rsidRPr="00454546" w:rsidRDefault="00A74754" w:rsidP="00702972">
      <w:pPr>
        <w:pStyle w:val="Paragrafoelenco"/>
        <w:numPr>
          <w:ilvl w:val="0"/>
          <w:numId w:val="1"/>
        </w:numPr>
        <w:jc w:val="both"/>
      </w:pPr>
      <w:r w:rsidRPr="00454546">
        <w:t>la scarsa condivisione dei processi di assicurazione della qualità</w:t>
      </w:r>
    </w:p>
    <w:p w14:paraId="08D5B6AB" w14:textId="77777777" w:rsidR="00A36B02" w:rsidRPr="00454546" w:rsidRDefault="00A74754" w:rsidP="00702972">
      <w:pPr>
        <w:pStyle w:val="Paragrafoelenco"/>
        <w:numPr>
          <w:ilvl w:val="0"/>
          <w:numId w:val="1"/>
        </w:numPr>
        <w:jc w:val="both"/>
      </w:pPr>
      <w:r w:rsidRPr="00454546">
        <w:t>la bassa attrattività internazionale del dottorato</w:t>
      </w:r>
    </w:p>
    <w:p w14:paraId="09CD6C0E" w14:textId="77777777" w:rsidR="00A36B02" w:rsidRPr="00454546" w:rsidRDefault="00A74754" w:rsidP="00702972">
      <w:pPr>
        <w:pStyle w:val="Paragrafoelenco"/>
        <w:numPr>
          <w:ilvl w:val="0"/>
          <w:numId w:val="1"/>
        </w:numPr>
        <w:jc w:val="both"/>
      </w:pPr>
      <w:r w:rsidRPr="00454546">
        <w:t>la difficoltà di censire e comunicare efficacemente all’interno e all’esterno le azioni di Terza missione</w:t>
      </w:r>
    </w:p>
    <w:p w14:paraId="28B715D3" w14:textId="77777777" w:rsidR="00A36B02" w:rsidRPr="00454546" w:rsidRDefault="00A74754" w:rsidP="00702972">
      <w:pPr>
        <w:pStyle w:val="Paragrafoelenco"/>
        <w:numPr>
          <w:ilvl w:val="0"/>
          <w:numId w:val="1"/>
        </w:numPr>
        <w:jc w:val="both"/>
      </w:pPr>
      <w:r w:rsidRPr="00454546">
        <w:t>l’elevato numero di docenze a contratto retribuite</w:t>
      </w:r>
    </w:p>
    <w:p w14:paraId="12CD1719" w14:textId="77777777" w:rsidR="00A36B02" w:rsidRDefault="00454546" w:rsidP="00FB4AA5">
      <w:pPr>
        <w:jc w:val="both"/>
      </w:pPr>
      <w:r w:rsidRPr="00FB4AA5">
        <w:t>Partendo da tale analisi, il Dipartimento si propone di intraprendere le azioni di seguito descritte, in raccordo con gli obiettivi previsti dal Piano strategico di Ateneo (qui richiamati mediante la nomenclatura e il sistema di indicizzazione previsti dallo stesso Piano strategico).</w:t>
      </w:r>
    </w:p>
    <w:p w14:paraId="60FBCC95" w14:textId="77777777" w:rsidR="00454546" w:rsidRPr="00454546" w:rsidRDefault="00454546" w:rsidP="00454546"/>
    <w:p w14:paraId="36E45A4E" w14:textId="77777777" w:rsidR="00A36B02" w:rsidRPr="00026650" w:rsidRDefault="00A74754">
      <w:pPr>
        <w:rPr>
          <w:b/>
        </w:rPr>
      </w:pPr>
      <w:r w:rsidRPr="00026650">
        <w:rPr>
          <w:b/>
        </w:rPr>
        <w:t>QUADRO C - OBIETTIVI COMPLESSIVI DEL DIPARTIMENTO</w:t>
      </w:r>
    </w:p>
    <w:p w14:paraId="71692492" w14:textId="77777777" w:rsidR="00A36B02" w:rsidRPr="00454546" w:rsidRDefault="00A74754">
      <w:r w:rsidRPr="00454546">
        <w:t>DIDATTICA</w:t>
      </w:r>
    </w:p>
    <w:p w14:paraId="69ACE4C1" w14:textId="77777777" w:rsidR="00A36B02" w:rsidRPr="00454546" w:rsidRDefault="00A74754" w:rsidP="00702972">
      <w:pPr>
        <w:jc w:val="both"/>
      </w:pPr>
      <w:r w:rsidRPr="00454546">
        <w:t>Durante gli ultimi venti anni i corsi di laurea in discipline giuridiche hanno registrato un progressivo declino dell’attrattività a causa di una molteplicità di fattori, non ultimi la difficoltà per il mercato (in particolare nell’ambito dell’avvocatura) di offrire sbocchi professionali adeguati all’elevatissimo numero di laureati in Giurisprudenza e l’incerta collocazione delle nuove lauree triennali, spesso non prese in considerazione quale requisito di assunzione e in genere prive di un identificabile sbocco professionale. Il fenomeno si è manifestato non solo in Italia, ma anche in diversi altri Paesi, segnando una crisi di ruolo sociale e di prestigio che si riflette nel momento della scelta degli studi universitari.</w:t>
      </w:r>
    </w:p>
    <w:p w14:paraId="28D0B9B9" w14:textId="77777777" w:rsidR="00A36B02" w:rsidRPr="00454546" w:rsidRDefault="00A74754" w:rsidP="00702972">
      <w:pPr>
        <w:jc w:val="both"/>
      </w:pPr>
      <w:r w:rsidRPr="00454546">
        <w:t>Per contrastare tale tendenza occorre mantenere alta la tradizione degli studi giuridici, sforzandosi di garantire una elevata qualità della didattica, di colmare il divario fra contenuti della formazione e competenze effettivamente necessarie, di progettare la nuova offerta formativa estendendo la visuale dalle classiche professioni legali alle nuove figure di esperti in campo giuridico richieste dal contesto economico e sociale, nel rispetto delle specificità della formazione giuridica.</w:t>
      </w:r>
    </w:p>
    <w:p w14:paraId="6A71C07A" w14:textId="77777777" w:rsidR="00A36B02" w:rsidRPr="00454546" w:rsidRDefault="00A74754" w:rsidP="00702972">
      <w:pPr>
        <w:jc w:val="both"/>
      </w:pPr>
      <w:r w:rsidRPr="00454546">
        <w:lastRenderedPageBreak/>
        <w:t xml:space="preserve">Per tali ragioni il </w:t>
      </w:r>
      <w:r w:rsidRPr="00FB4AA5">
        <w:rPr>
          <w:i/>
        </w:rPr>
        <w:t>focus</w:t>
      </w:r>
      <w:r w:rsidRPr="00454546">
        <w:t xml:space="preserve"> a breve termine del Piano di sviluppo è rappresentato dagli obiettivi strategici F.1.1 - Razionalizzare l’offerta formativa e F.2.1 - Promuovere la formazione dei docenti (al quale si collegano le azioni previste per il raggiungimento dell’obiettivo F.1.4 - Aumentare le azioni a favore degli studenti con BES), nel mentre, in una prospettiva di medio termine, si collocano le azioni previste in relazione all’obiettivo strategico F.1.3 - Promuovere percorsi formativi trasversali e sostenibili.</w:t>
      </w:r>
    </w:p>
    <w:p w14:paraId="28F1F318" w14:textId="77777777" w:rsidR="00A36B02" w:rsidRPr="00454546" w:rsidRDefault="00A74754" w:rsidP="00702972">
      <w:pPr>
        <w:jc w:val="both"/>
      </w:pPr>
      <w:r w:rsidRPr="00454546">
        <w:t>Di seguito vengono illustrate le azioni previste, in relazione agli obiettivi suindicati, per i singoli corsi di laurea e per l’intero Dipartimento.</w:t>
      </w:r>
    </w:p>
    <w:p w14:paraId="6507B356" w14:textId="77777777" w:rsidR="00A36B02" w:rsidRPr="00454546" w:rsidRDefault="00A74754" w:rsidP="00702972">
      <w:pPr>
        <w:jc w:val="both"/>
      </w:pPr>
      <w:r w:rsidRPr="00454546">
        <w:t>I. Azioni a livello di Corso di Laurea</w:t>
      </w:r>
    </w:p>
    <w:p w14:paraId="7377DF5A" w14:textId="77777777" w:rsidR="00A36B02" w:rsidRPr="00454546" w:rsidRDefault="00A74754" w:rsidP="00702972">
      <w:pPr>
        <w:jc w:val="both"/>
      </w:pPr>
      <w:r w:rsidRPr="00454546">
        <w:t xml:space="preserve">I.1. </w:t>
      </w:r>
      <w:r w:rsidRPr="00FB4AA5">
        <w:rPr>
          <w:u w:val="single"/>
        </w:rPr>
        <w:t>Laurea magistrale in Giurisprudenza</w:t>
      </w:r>
    </w:p>
    <w:p w14:paraId="58C07C3A" w14:textId="77777777" w:rsidR="00A36B02" w:rsidRPr="00454546" w:rsidRDefault="00A74754" w:rsidP="00702972">
      <w:pPr>
        <w:jc w:val="both"/>
      </w:pPr>
      <w:r w:rsidRPr="00454546">
        <w:t>1. Rivedere la distribuzione del carico didattico sulla base delle attuali dimensioni di ciascuna coorte di studenti.</w:t>
      </w:r>
    </w:p>
    <w:p w14:paraId="6B6A92B6" w14:textId="77777777" w:rsidR="00A36B02" w:rsidRPr="00454546" w:rsidRDefault="00A74754" w:rsidP="00702972">
      <w:pPr>
        <w:jc w:val="both"/>
        <w:rPr>
          <w:rFonts w:cstheme="minorHAnsi"/>
        </w:rPr>
      </w:pPr>
      <w:r w:rsidRPr="00454546">
        <w:t xml:space="preserve">2. Riformare l’ordinamento didattico al fine di </w:t>
      </w:r>
      <w:r w:rsidRPr="00454546">
        <w:rPr>
          <w:rFonts w:cstheme="minorHAnsi"/>
        </w:rPr>
        <w:t>innovare l’offerta formativa senza smarrire l’identità del corso:</w:t>
      </w:r>
    </w:p>
    <w:p w14:paraId="728B418E" w14:textId="77777777" w:rsidR="00A36B02" w:rsidRPr="00454546" w:rsidRDefault="00A74754" w:rsidP="00702972">
      <w:pPr>
        <w:pStyle w:val="Paragrafoelenco"/>
        <w:numPr>
          <w:ilvl w:val="0"/>
          <w:numId w:val="10"/>
        </w:numPr>
        <w:jc w:val="both"/>
        <w:rPr>
          <w:rFonts w:cstheme="minorHAnsi"/>
        </w:rPr>
      </w:pPr>
      <w:r w:rsidRPr="00454546">
        <w:rPr>
          <w:rFonts w:cstheme="minorHAnsi"/>
        </w:rPr>
        <w:t xml:space="preserve">unire alla formazione teorica e sistematica </w:t>
      </w:r>
      <w:r w:rsidR="00454546" w:rsidRPr="00FB4AA5">
        <w:rPr>
          <w:rFonts w:cstheme="minorHAnsi"/>
        </w:rPr>
        <w:t>specifiche attività che permettano ai laureati</w:t>
      </w:r>
      <w:r w:rsidRPr="00FB4AA5">
        <w:rPr>
          <w:rFonts w:cstheme="minorHAnsi"/>
        </w:rPr>
        <w:t xml:space="preserve"> di intercettare le opportunità che vengono dal mercato e dal sistema economico, imprenditoriale</w:t>
      </w:r>
      <w:r w:rsidRPr="00454546">
        <w:rPr>
          <w:rFonts w:cstheme="minorHAnsi"/>
        </w:rPr>
        <w:t xml:space="preserve"> e istituzionale</w:t>
      </w:r>
      <w:r w:rsidR="00B5224B">
        <w:rPr>
          <w:rFonts w:cstheme="minorHAnsi"/>
        </w:rPr>
        <w:t>;</w:t>
      </w:r>
    </w:p>
    <w:p w14:paraId="635EE516" w14:textId="77777777" w:rsidR="00A36B02" w:rsidRPr="00454546" w:rsidRDefault="00A74754" w:rsidP="00702972">
      <w:pPr>
        <w:pStyle w:val="Paragrafoelenco"/>
        <w:numPr>
          <w:ilvl w:val="0"/>
          <w:numId w:val="10"/>
        </w:numPr>
        <w:jc w:val="both"/>
      </w:pPr>
      <w:r w:rsidRPr="00454546">
        <w:rPr>
          <w:rFonts w:cstheme="minorHAnsi"/>
        </w:rPr>
        <w:t>moltiplicare i momenti di contatto degli studenti con la scrittura e con l’elaborazione di testi giuridici</w:t>
      </w:r>
      <w:r w:rsidR="00B5224B">
        <w:rPr>
          <w:rFonts w:cstheme="minorHAnsi"/>
        </w:rPr>
        <w:t>;</w:t>
      </w:r>
    </w:p>
    <w:p w14:paraId="4A876A9D" w14:textId="77777777" w:rsidR="00A36B02" w:rsidRPr="00454546" w:rsidRDefault="00A74754" w:rsidP="00702972">
      <w:pPr>
        <w:pStyle w:val="Paragrafoelenco"/>
        <w:numPr>
          <w:ilvl w:val="0"/>
          <w:numId w:val="10"/>
        </w:numPr>
        <w:jc w:val="both"/>
        <w:rPr>
          <w:rFonts w:cstheme="minorHAnsi"/>
        </w:rPr>
      </w:pPr>
      <w:r w:rsidRPr="00454546">
        <w:rPr>
          <w:rFonts w:cstheme="minorHAnsi"/>
        </w:rPr>
        <w:t>potenziare le capacità degli studenti di lavorare in</w:t>
      </w:r>
      <w:r w:rsidRPr="00FB4AA5">
        <w:rPr>
          <w:rFonts w:cstheme="minorHAnsi"/>
          <w:i/>
        </w:rPr>
        <w:t xml:space="preserve"> team</w:t>
      </w:r>
      <w:r w:rsidRPr="00454546">
        <w:rPr>
          <w:rFonts w:cstheme="minorHAnsi"/>
        </w:rPr>
        <w:t xml:space="preserve">, di relazionarsi con contesti internazionali e di governare l’utilizzo delle tecnologie informatiche e telematiche (a tal fine potranno essere utili rapporti di </w:t>
      </w:r>
      <w:r w:rsidRPr="00FB4AA5">
        <w:rPr>
          <w:rFonts w:cstheme="minorHAnsi"/>
          <w:i/>
        </w:rPr>
        <w:t>partnership</w:t>
      </w:r>
      <w:r w:rsidRPr="00454546">
        <w:rPr>
          <w:rFonts w:cstheme="minorHAnsi"/>
        </w:rPr>
        <w:t xml:space="preserve"> con studi legali italiani e internazionali di grandi dimensioni, anche in vista della realizzazione di </w:t>
      </w:r>
      <w:r w:rsidRPr="00FB4AA5">
        <w:rPr>
          <w:rFonts w:cstheme="minorHAnsi"/>
          <w:i/>
        </w:rPr>
        <w:t>stages</w:t>
      </w:r>
      <w:r w:rsidRPr="00454546">
        <w:rPr>
          <w:rFonts w:cstheme="minorHAnsi"/>
        </w:rPr>
        <w:t xml:space="preserve"> formativi e di </w:t>
      </w:r>
      <w:r w:rsidRPr="00FB4AA5">
        <w:rPr>
          <w:rFonts w:cstheme="minorHAnsi"/>
          <w:i/>
        </w:rPr>
        <w:t>open days</w:t>
      </w:r>
      <w:r w:rsidRPr="00454546">
        <w:rPr>
          <w:rFonts w:cstheme="minorHAnsi"/>
        </w:rPr>
        <w:t>).</w:t>
      </w:r>
    </w:p>
    <w:p w14:paraId="4811D8E9" w14:textId="77777777" w:rsidR="00A36B02" w:rsidRPr="00454546" w:rsidRDefault="00A36B02" w:rsidP="00702972">
      <w:pPr>
        <w:jc w:val="both"/>
        <w:rPr>
          <w:rFonts w:cstheme="minorHAnsi"/>
        </w:rPr>
      </w:pPr>
    </w:p>
    <w:p w14:paraId="6FBB2E3F" w14:textId="1F17EF5A" w:rsidR="00A36B02" w:rsidRPr="00454546" w:rsidRDefault="00A74754" w:rsidP="00702972">
      <w:pPr>
        <w:jc w:val="both"/>
        <w:rPr>
          <w:rFonts w:cstheme="minorHAnsi"/>
        </w:rPr>
      </w:pPr>
      <w:r w:rsidRPr="00454546">
        <w:rPr>
          <w:rFonts w:cstheme="minorHAnsi"/>
        </w:rPr>
        <w:t xml:space="preserve">I.2. </w:t>
      </w:r>
      <w:r w:rsidR="00026650">
        <w:rPr>
          <w:rFonts w:cstheme="minorHAnsi"/>
          <w:u w:val="single"/>
        </w:rPr>
        <w:t>Consulente del lavoro ed E</w:t>
      </w:r>
      <w:r w:rsidRPr="00FB4AA5">
        <w:rPr>
          <w:rFonts w:cstheme="minorHAnsi"/>
          <w:u w:val="single"/>
        </w:rPr>
        <w:t>sperto in relazioni industriali</w:t>
      </w:r>
    </w:p>
    <w:p w14:paraId="7AEA0B4A" w14:textId="77777777" w:rsidR="00A36B02" w:rsidRPr="00454546" w:rsidRDefault="00A74754" w:rsidP="00702972">
      <w:pPr>
        <w:jc w:val="both"/>
        <w:rPr>
          <w:rFonts w:cstheme="minorHAnsi"/>
        </w:rPr>
      </w:pPr>
      <w:r w:rsidRPr="00454546">
        <w:rPr>
          <w:rFonts w:cstheme="minorHAnsi"/>
        </w:rPr>
        <w:t>1. Rivedere la denominazione del corso.</w:t>
      </w:r>
    </w:p>
    <w:p w14:paraId="7FBFFF01" w14:textId="77777777" w:rsidR="00A36B02" w:rsidRPr="00454546" w:rsidRDefault="00A74754" w:rsidP="00702972">
      <w:pPr>
        <w:jc w:val="both"/>
        <w:rPr>
          <w:rFonts w:cstheme="minorHAnsi"/>
        </w:rPr>
      </w:pPr>
      <w:r w:rsidRPr="00454546">
        <w:rPr>
          <w:rFonts w:cstheme="minorHAnsi"/>
        </w:rPr>
        <w:t>2. Adeguare le attività di formazione e di orientamento:</w:t>
      </w:r>
    </w:p>
    <w:p w14:paraId="03A6C393" w14:textId="77777777" w:rsidR="00A36B02" w:rsidRPr="00454546" w:rsidRDefault="00A74754" w:rsidP="00702972">
      <w:pPr>
        <w:pStyle w:val="Paragrafoelenco"/>
        <w:numPr>
          <w:ilvl w:val="0"/>
          <w:numId w:val="11"/>
        </w:numPr>
        <w:jc w:val="both"/>
        <w:rPr>
          <w:rFonts w:cstheme="minorHAnsi"/>
        </w:rPr>
      </w:pPr>
      <w:r w:rsidRPr="00454546">
        <w:rPr>
          <w:rFonts w:cstheme="minorHAnsi"/>
        </w:rPr>
        <w:t xml:space="preserve">valorizzare la dimensione pratica ed esperienziale della didattica, continuando nella direzione della professionalizzazione della formazione giuridica e, dunque, orientando maggiormente la didattica frontale nell’inclusione di attività laboratoriali e seminariali (sul modello delle cliniche legali), anche attraverso il coinvolgimento di esperti esterni dei settori interessati oltre che degli stessi </w:t>
      </w:r>
      <w:r w:rsidRPr="00FB4AA5">
        <w:rPr>
          <w:rFonts w:cstheme="minorHAnsi"/>
          <w:i/>
        </w:rPr>
        <w:t>stakeholders</w:t>
      </w:r>
      <w:r w:rsidRPr="00454546">
        <w:rPr>
          <w:rFonts w:cstheme="minorHAnsi"/>
        </w:rPr>
        <w:t>, funzionale all’immissione dei laureati nel mondo del lavoro</w:t>
      </w:r>
      <w:r w:rsidR="00B5224B">
        <w:rPr>
          <w:rFonts w:cstheme="minorHAnsi"/>
        </w:rPr>
        <w:t>;</w:t>
      </w:r>
    </w:p>
    <w:p w14:paraId="2FA99BC5" w14:textId="77777777" w:rsidR="00A36B02" w:rsidRPr="00454546" w:rsidRDefault="00A74754" w:rsidP="00702972">
      <w:pPr>
        <w:pStyle w:val="Paragrafoelenco"/>
        <w:numPr>
          <w:ilvl w:val="0"/>
          <w:numId w:val="11"/>
        </w:numPr>
        <w:jc w:val="both"/>
        <w:rPr>
          <w:rFonts w:cstheme="minorHAnsi"/>
        </w:rPr>
      </w:pPr>
      <w:r w:rsidRPr="00454546">
        <w:rPr>
          <w:rFonts w:cstheme="minorHAnsi"/>
        </w:rPr>
        <w:t>rendere maggiormente attrattivo il corso e rafforzare l’orientamento in entrata, indirizzandolo, in maniera particolare, verso interlocutori più interessati agli sbocchi professionali (ad esempio, ITC, in cui è presente un percorso di studio economico-giuridico)</w:t>
      </w:r>
      <w:r w:rsidR="00B5224B">
        <w:rPr>
          <w:rFonts w:cstheme="minorHAnsi"/>
        </w:rPr>
        <w:t>;</w:t>
      </w:r>
    </w:p>
    <w:p w14:paraId="18C9A558" w14:textId="77777777" w:rsidR="00A36B02" w:rsidRPr="00454546" w:rsidRDefault="00A74754" w:rsidP="00702972">
      <w:pPr>
        <w:pStyle w:val="Paragrafoelenco"/>
        <w:numPr>
          <w:ilvl w:val="0"/>
          <w:numId w:val="11"/>
        </w:numPr>
        <w:jc w:val="both"/>
        <w:rPr>
          <w:rFonts w:cstheme="minorHAnsi"/>
        </w:rPr>
      </w:pPr>
      <w:r w:rsidRPr="00454546">
        <w:rPr>
          <w:rFonts w:cstheme="minorHAnsi"/>
        </w:rPr>
        <w:t>dare più concreta esecuzione alle convenzioni già attivate, includendovi forme di collaborazione per il completamento della formazione dei laureati (</w:t>
      </w:r>
      <w:r w:rsidRPr="00FB4AA5">
        <w:rPr>
          <w:rFonts w:cstheme="minorHAnsi"/>
          <w:i/>
        </w:rPr>
        <w:t>master</w:t>
      </w:r>
      <w:r w:rsidRPr="00454546">
        <w:rPr>
          <w:rFonts w:cstheme="minorHAnsi"/>
        </w:rPr>
        <w:t xml:space="preserve">, </w:t>
      </w:r>
      <w:r w:rsidRPr="00FB4AA5">
        <w:rPr>
          <w:rFonts w:cstheme="minorHAnsi"/>
          <w:i/>
        </w:rPr>
        <w:t>short master</w:t>
      </w:r>
      <w:r w:rsidRPr="00454546">
        <w:rPr>
          <w:rFonts w:cstheme="minorHAnsi"/>
        </w:rPr>
        <w:t>),</w:t>
      </w:r>
      <w:r w:rsidR="00702972">
        <w:rPr>
          <w:rFonts w:cstheme="minorHAnsi"/>
        </w:rPr>
        <w:t xml:space="preserve"> </w:t>
      </w:r>
      <w:r w:rsidRPr="00454546">
        <w:rPr>
          <w:rFonts w:cstheme="minorHAnsi"/>
        </w:rPr>
        <w:t>e procedere alla stipula di nuove convenzioni con enti/imprese (aziende private, associazioni imprenditoriali, organizzazioni sindacali, Inps, Inail), sviluppando così una forte interazione tra i diversi enti e soggetti operanti nel contesto locale</w:t>
      </w:r>
      <w:r w:rsidR="00B5224B">
        <w:rPr>
          <w:rFonts w:cstheme="minorHAnsi"/>
        </w:rPr>
        <w:t>;</w:t>
      </w:r>
    </w:p>
    <w:p w14:paraId="0AD8CD1B" w14:textId="77777777" w:rsidR="00A36B02" w:rsidRPr="00454546" w:rsidRDefault="00A74754" w:rsidP="00702972">
      <w:pPr>
        <w:pStyle w:val="Paragrafoelenco"/>
        <w:numPr>
          <w:ilvl w:val="0"/>
          <w:numId w:val="11"/>
        </w:numPr>
        <w:jc w:val="both"/>
        <w:rPr>
          <w:rFonts w:cstheme="minorHAnsi"/>
        </w:rPr>
      </w:pPr>
      <w:r w:rsidRPr="00454546">
        <w:rPr>
          <w:rFonts w:cstheme="minorHAnsi"/>
        </w:rPr>
        <w:t xml:space="preserve">potenziare l’orientamento all’ingresso nel mercato del lavoro e le attività finalizzate al </w:t>
      </w:r>
      <w:r w:rsidR="00702972">
        <w:rPr>
          <w:rFonts w:cstheme="minorHAnsi"/>
          <w:i/>
        </w:rPr>
        <w:t>j</w:t>
      </w:r>
      <w:r w:rsidR="00702972" w:rsidRPr="00FB4AA5">
        <w:rPr>
          <w:rFonts w:cstheme="minorHAnsi"/>
          <w:i/>
        </w:rPr>
        <w:t xml:space="preserve">ob </w:t>
      </w:r>
      <w:r w:rsidRPr="00FB4AA5">
        <w:rPr>
          <w:rFonts w:cstheme="minorHAnsi"/>
          <w:i/>
        </w:rPr>
        <w:t>placement</w:t>
      </w:r>
      <w:r w:rsidRPr="00454546">
        <w:rPr>
          <w:rFonts w:cstheme="minorHAnsi"/>
        </w:rPr>
        <w:t xml:space="preserve"> a livello dipartimentale (ad es. organizzando laboratori formativi sulla ricerca del primo impiego attraverso la conoscenza di strumenti per l’inserimento nel mercato del lavoro)</w:t>
      </w:r>
      <w:r w:rsidR="00B5224B">
        <w:rPr>
          <w:rFonts w:cstheme="minorHAnsi"/>
        </w:rPr>
        <w:t>.</w:t>
      </w:r>
    </w:p>
    <w:p w14:paraId="3A4137C3" w14:textId="77777777" w:rsidR="00A36B02" w:rsidRPr="00454546" w:rsidRDefault="00A36B02" w:rsidP="00702972">
      <w:pPr>
        <w:pStyle w:val="Paragrafoelenco"/>
        <w:jc w:val="both"/>
        <w:rPr>
          <w:rFonts w:cstheme="minorHAnsi"/>
        </w:rPr>
      </w:pPr>
    </w:p>
    <w:p w14:paraId="7304FB18" w14:textId="77777777" w:rsidR="00A36B02" w:rsidRPr="00454546" w:rsidRDefault="00A74754" w:rsidP="00702972">
      <w:pPr>
        <w:pStyle w:val="Paragrafoelenco"/>
        <w:ind w:left="0"/>
        <w:jc w:val="both"/>
        <w:rPr>
          <w:rFonts w:cstheme="minorHAnsi"/>
        </w:rPr>
      </w:pPr>
      <w:r w:rsidRPr="00454546">
        <w:rPr>
          <w:rFonts w:cstheme="minorHAnsi"/>
        </w:rPr>
        <w:t xml:space="preserve">I.3. </w:t>
      </w:r>
      <w:r w:rsidRPr="00FB4AA5">
        <w:rPr>
          <w:rFonts w:cstheme="minorHAnsi"/>
          <w:u w:val="single"/>
        </w:rPr>
        <w:t>Scienze Investigative</w:t>
      </w:r>
    </w:p>
    <w:p w14:paraId="2121BDF5" w14:textId="77777777" w:rsidR="00A36B02" w:rsidRPr="00454546" w:rsidRDefault="00A74754" w:rsidP="00702972">
      <w:pPr>
        <w:pStyle w:val="Paragrafoelenco"/>
        <w:ind w:left="0"/>
        <w:jc w:val="both"/>
        <w:rPr>
          <w:rFonts w:cstheme="minorHAnsi"/>
        </w:rPr>
      </w:pPr>
      <w:r w:rsidRPr="00454546">
        <w:rPr>
          <w:rFonts w:cstheme="minorHAnsi"/>
        </w:rPr>
        <w:lastRenderedPageBreak/>
        <w:t>1. Rivedere il piano degli studi sulla base dell’esperienza</w:t>
      </w:r>
      <w:r w:rsidR="00B5224B">
        <w:rPr>
          <w:rFonts w:cstheme="minorHAnsi"/>
        </w:rPr>
        <w:t>.</w:t>
      </w:r>
    </w:p>
    <w:p w14:paraId="26812BC2" w14:textId="77777777" w:rsidR="00A36B02" w:rsidRPr="00454546" w:rsidRDefault="00A74754" w:rsidP="00702972">
      <w:pPr>
        <w:pStyle w:val="Paragrafoelenco"/>
        <w:ind w:left="0"/>
        <w:jc w:val="both"/>
        <w:rPr>
          <w:rFonts w:cstheme="minorHAnsi"/>
        </w:rPr>
      </w:pPr>
      <w:r w:rsidRPr="00454546">
        <w:rPr>
          <w:rFonts w:cstheme="minorHAnsi"/>
        </w:rPr>
        <w:t>2. Aumentare l’offerta di tirocini formativi</w:t>
      </w:r>
      <w:r w:rsidR="00B5224B">
        <w:rPr>
          <w:rFonts w:cstheme="minorHAnsi"/>
        </w:rPr>
        <w:t>.</w:t>
      </w:r>
    </w:p>
    <w:p w14:paraId="44787D74" w14:textId="77777777" w:rsidR="00A36B02" w:rsidRPr="00454546" w:rsidRDefault="00A74754" w:rsidP="00702972">
      <w:pPr>
        <w:pStyle w:val="Paragrafoelenco"/>
        <w:ind w:left="0"/>
        <w:jc w:val="both"/>
        <w:rPr>
          <w:rFonts w:cstheme="minorHAnsi"/>
        </w:rPr>
      </w:pPr>
      <w:r w:rsidRPr="00454546">
        <w:rPr>
          <w:rFonts w:cstheme="minorHAnsi"/>
        </w:rPr>
        <w:t>3. Migliorare la mobilità studentesca nell’ambito del programma Erasmus, con particolare riferimento alla mobilità in uscita, mediante appositi accordi con corsi di studio aventi caratteristiche simili</w:t>
      </w:r>
      <w:r w:rsidR="00B5224B">
        <w:rPr>
          <w:rFonts w:cstheme="minorHAnsi"/>
        </w:rPr>
        <w:t>.</w:t>
      </w:r>
    </w:p>
    <w:p w14:paraId="5D71AC05" w14:textId="77777777" w:rsidR="00A36B02" w:rsidRPr="00454546" w:rsidRDefault="00A36B02" w:rsidP="00702972">
      <w:pPr>
        <w:pStyle w:val="Paragrafoelenco"/>
        <w:ind w:left="0"/>
        <w:jc w:val="both"/>
        <w:rPr>
          <w:rFonts w:cstheme="minorHAnsi"/>
        </w:rPr>
      </w:pPr>
    </w:p>
    <w:p w14:paraId="6CE136B2" w14:textId="09F73A74" w:rsidR="00A36B02" w:rsidRPr="00454546" w:rsidRDefault="00A74754" w:rsidP="00702972">
      <w:pPr>
        <w:pStyle w:val="Paragrafoelenco"/>
        <w:ind w:left="0"/>
        <w:jc w:val="both"/>
        <w:rPr>
          <w:rFonts w:cstheme="minorHAnsi"/>
        </w:rPr>
      </w:pPr>
      <w:r w:rsidRPr="00454546">
        <w:rPr>
          <w:rFonts w:cstheme="minorHAnsi"/>
        </w:rPr>
        <w:t xml:space="preserve">I.4. </w:t>
      </w:r>
      <w:r w:rsidRPr="00FB4AA5">
        <w:rPr>
          <w:rFonts w:cstheme="minorHAnsi"/>
          <w:u w:val="single"/>
        </w:rPr>
        <w:t>Laurea Magistra</w:t>
      </w:r>
      <w:r w:rsidR="00026650">
        <w:rPr>
          <w:rFonts w:cstheme="minorHAnsi"/>
          <w:u w:val="single"/>
        </w:rPr>
        <w:t>le in Scienze giuridiche della S</w:t>
      </w:r>
      <w:r w:rsidRPr="00FB4AA5">
        <w:rPr>
          <w:rFonts w:cstheme="minorHAnsi"/>
          <w:u w:val="single"/>
        </w:rPr>
        <w:t>icurezza</w:t>
      </w:r>
    </w:p>
    <w:p w14:paraId="16FC46AC" w14:textId="77777777" w:rsidR="00A36B02" w:rsidRPr="00454546" w:rsidRDefault="00A74754" w:rsidP="00702972">
      <w:pPr>
        <w:pStyle w:val="Paragrafoelenco"/>
        <w:ind w:left="0"/>
        <w:jc w:val="both"/>
        <w:rPr>
          <w:rFonts w:cstheme="minorHAnsi"/>
        </w:rPr>
      </w:pPr>
      <w:r w:rsidRPr="00454546">
        <w:rPr>
          <w:rFonts w:cstheme="minorHAnsi"/>
        </w:rPr>
        <w:t>1. Potenziare l’attività di orientamento in ingresso</w:t>
      </w:r>
      <w:r w:rsidR="00B5224B">
        <w:rPr>
          <w:rFonts w:cstheme="minorHAnsi"/>
        </w:rPr>
        <w:t>.</w:t>
      </w:r>
    </w:p>
    <w:p w14:paraId="672FFFA3" w14:textId="77777777" w:rsidR="00A36B02" w:rsidRPr="00454546" w:rsidRDefault="00A74754" w:rsidP="00702972">
      <w:pPr>
        <w:pStyle w:val="Paragrafoelenco"/>
        <w:ind w:left="0"/>
        <w:jc w:val="both"/>
        <w:rPr>
          <w:rFonts w:cstheme="minorHAnsi"/>
        </w:rPr>
      </w:pPr>
      <w:r w:rsidRPr="00454546">
        <w:rPr>
          <w:rFonts w:cstheme="minorHAnsi"/>
        </w:rPr>
        <w:t>2. Rivedere il piano di studi sulla base dell’esperienza</w:t>
      </w:r>
      <w:r w:rsidR="00B5224B">
        <w:rPr>
          <w:rFonts w:cstheme="minorHAnsi"/>
        </w:rPr>
        <w:t>.</w:t>
      </w:r>
    </w:p>
    <w:p w14:paraId="376EF12C" w14:textId="77777777" w:rsidR="00A36B02" w:rsidRPr="00454546" w:rsidRDefault="00A74754" w:rsidP="00702972">
      <w:pPr>
        <w:pStyle w:val="Paragrafoelenco"/>
        <w:ind w:left="0"/>
        <w:jc w:val="both"/>
        <w:rPr>
          <w:rFonts w:cstheme="minorHAnsi"/>
        </w:rPr>
      </w:pPr>
      <w:r w:rsidRPr="00454546">
        <w:rPr>
          <w:rFonts w:cstheme="minorHAnsi"/>
        </w:rPr>
        <w:t>3. Offrire un numero adeguato di tirocini formativi</w:t>
      </w:r>
      <w:r w:rsidR="00B5224B">
        <w:rPr>
          <w:rFonts w:cstheme="minorHAnsi"/>
        </w:rPr>
        <w:t>.</w:t>
      </w:r>
    </w:p>
    <w:p w14:paraId="36270079" w14:textId="77777777" w:rsidR="00A36B02" w:rsidRPr="00454546" w:rsidRDefault="00A36B02">
      <w:pPr>
        <w:pStyle w:val="Paragrafoelenco"/>
        <w:ind w:left="0"/>
        <w:rPr>
          <w:rFonts w:cstheme="minorHAnsi"/>
        </w:rPr>
      </w:pPr>
    </w:p>
    <w:p w14:paraId="1149F37B" w14:textId="77777777" w:rsidR="00A36B02" w:rsidRPr="00454546" w:rsidRDefault="00A74754" w:rsidP="00702972">
      <w:pPr>
        <w:pStyle w:val="Paragrafoelenco"/>
        <w:ind w:left="0"/>
        <w:jc w:val="both"/>
        <w:rPr>
          <w:rFonts w:cstheme="minorHAnsi"/>
        </w:rPr>
      </w:pPr>
      <w:r w:rsidRPr="00454546">
        <w:rPr>
          <w:rFonts w:cstheme="minorHAnsi"/>
        </w:rPr>
        <w:t>II. Azioni a livello di Dipartimento</w:t>
      </w:r>
    </w:p>
    <w:p w14:paraId="5D0E8123" w14:textId="77777777" w:rsidR="00A36B02" w:rsidRPr="00454546" w:rsidRDefault="00A74754" w:rsidP="00702972">
      <w:pPr>
        <w:pStyle w:val="Paragrafoelenco"/>
        <w:ind w:left="0"/>
        <w:jc w:val="both"/>
        <w:rPr>
          <w:rFonts w:cstheme="minorHAnsi"/>
        </w:rPr>
      </w:pPr>
      <w:r w:rsidRPr="00454546">
        <w:rPr>
          <w:rFonts w:cstheme="minorHAnsi"/>
        </w:rPr>
        <w:t xml:space="preserve">1. Garantire la sostenibilità dei Corsi, in considerazione dei carichi didattici, del </w:t>
      </w:r>
      <w:r w:rsidRPr="00FB4AA5">
        <w:rPr>
          <w:rFonts w:cstheme="minorHAnsi"/>
          <w:i/>
        </w:rPr>
        <w:t>turn</w:t>
      </w:r>
      <w:r w:rsidR="008015CC">
        <w:rPr>
          <w:rFonts w:cstheme="minorHAnsi"/>
          <w:i/>
        </w:rPr>
        <w:t xml:space="preserve"> </w:t>
      </w:r>
      <w:r w:rsidRPr="00FB4AA5">
        <w:rPr>
          <w:rFonts w:cstheme="minorHAnsi"/>
          <w:i/>
        </w:rPr>
        <w:t>over</w:t>
      </w:r>
      <w:r w:rsidRPr="00454546">
        <w:rPr>
          <w:rFonts w:cstheme="minorHAnsi"/>
        </w:rPr>
        <w:t xml:space="preserve"> e dei trasferimenti</w:t>
      </w:r>
      <w:r w:rsidR="00702972">
        <w:rPr>
          <w:rFonts w:cstheme="minorHAnsi"/>
        </w:rPr>
        <w:t>.</w:t>
      </w:r>
    </w:p>
    <w:p w14:paraId="107CF22F" w14:textId="77777777" w:rsidR="00A36B02" w:rsidRPr="00454546" w:rsidRDefault="00A74754" w:rsidP="00702972">
      <w:pPr>
        <w:pStyle w:val="Paragrafoelenco"/>
        <w:ind w:left="0"/>
        <w:jc w:val="both"/>
        <w:rPr>
          <w:rFonts w:cstheme="minorHAnsi"/>
        </w:rPr>
      </w:pPr>
      <w:r w:rsidRPr="00454546">
        <w:rPr>
          <w:rFonts w:cstheme="minorHAnsi"/>
        </w:rPr>
        <w:t>2. Garantire la sostenibilità dei Corsi, in considerazione degli insegnamenti attualmente assegnati con contratto retribuito</w:t>
      </w:r>
      <w:r w:rsidR="00454546">
        <w:rPr>
          <w:rFonts w:cstheme="minorHAnsi"/>
        </w:rPr>
        <w:t>.</w:t>
      </w:r>
    </w:p>
    <w:p w14:paraId="2463C014" w14:textId="77777777" w:rsidR="00A36B02" w:rsidRPr="00454546" w:rsidRDefault="00A74754" w:rsidP="00702972">
      <w:pPr>
        <w:pStyle w:val="Paragrafoelenco"/>
        <w:ind w:left="0"/>
        <w:jc w:val="both"/>
        <w:rPr>
          <w:rFonts w:cstheme="minorHAnsi"/>
        </w:rPr>
      </w:pPr>
      <w:r w:rsidRPr="00454546">
        <w:rPr>
          <w:rFonts w:cstheme="minorHAnsi"/>
        </w:rPr>
        <w:t>3. Promuovere la formazione dei docenti nel campo della didattica a distanza e delle azioni a favore degli studenti con BES</w:t>
      </w:r>
      <w:r w:rsidR="00454546">
        <w:rPr>
          <w:rFonts w:cstheme="minorHAnsi"/>
        </w:rPr>
        <w:t>.</w:t>
      </w:r>
    </w:p>
    <w:p w14:paraId="21CC924A" w14:textId="77777777" w:rsidR="00454546" w:rsidRDefault="00A74754" w:rsidP="00702972">
      <w:pPr>
        <w:pStyle w:val="Paragrafoelenco"/>
        <w:ind w:left="0"/>
        <w:jc w:val="both"/>
        <w:rPr>
          <w:rFonts w:cstheme="minorHAnsi"/>
        </w:rPr>
      </w:pPr>
      <w:r w:rsidRPr="00454546">
        <w:rPr>
          <w:rFonts w:cstheme="minorHAnsi"/>
        </w:rPr>
        <w:t>4. Procedere ad una ricognizione delle competenze dei docenti del Dipartimento in materia di Intelligenza Artificiale, sulla base degli interessi di ricerca documentati dalla produzione scientifica, in vista della possibilità di strutturare percorsi formativi trasversali e sostenibili.</w:t>
      </w:r>
    </w:p>
    <w:p w14:paraId="4014DE40" w14:textId="77777777" w:rsidR="00A36B02" w:rsidRPr="00FB4AA5" w:rsidRDefault="00A74754" w:rsidP="00702972">
      <w:pPr>
        <w:pStyle w:val="Paragrafoelenco"/>
        <w:ind w:left="0"/>
        <w:jc w:val="both"/>
        <w:rPr>
          <w:rFonts w:cstheme="minorHAnsi"/>
        </w:rPr>
      </w:pPr>
      <w:r w:rsidRPr="00454546">
        <w:rPr>
          <w:rFonts w:cstheme="minorHAnsi"/>
        </w:rPr>
        <w:t>5. Avviare la progettazione di un nuovo corso di laurea triennale a connotazione interdisciplinare coerente con il progetto formativo della laurea magistrale in Scienze giuridiche della Sicurezza, che ne sarebbe la naturale prosecuzione</w:t>
      </w:r>
      <w:r w:rsidR="00454546">
        <w:rPr>
          <w:rFonts w:cstheme="minorHAnsi"/>
        </w:rPr>
        <w:t xml:space="preserve"> </w:t>
      </w:r>
      <w:r w:rsidR="00454546" w:rsidRPr="00FB4AA5">
        <w:rPr>
          <w:rFonts w:cstheme="minorHAnsi"/>
        </w:rPr>
        <w:t xml:space="preserve">o, in alternativa, di un nuovo corso </w:t>
      </w:r>
      <w:r w:rsidR="00B5224B" w:rsidRPr="00FB4AA5">
        <w:rPr>
          <w:rFonts w:cstheme="minorHAnsi"/>
        </w:rPr>
        <w:t xml:space="preserve">triennale </w:t>
      </w:r>
      <w:r w:rsidR="00454546" w:rsidRPr="00FB4AA5">
        <w:rPr>
          <w:rFonts w:cstheme="minorHAnsi"/>
        </w:rPr>
        <w:t>destinato a fornire competenze giuridiche a supporto dei settori di punta del tessuto economi</w:t>
      </w:r>
      <w:r w:rsidR="00B5224B" w:rsidRPr="00FB4AA5">
        <w:rPr>
          <w:rFonts w:cstheme="minorHAnsi"/>
        </w:rPr>
        <w:t>co locale (agricoltura, turismo)</w:t>
      </w:r>
      <w:r w:rsidR="00454546" w:rsidRPr="00FB4AA5">
        <w:rPr>
          <w:rFonts w:cstheme="minorHAnsi"/>
        </w:rPr>
        <w:t xml:space="preserve"> </w:t>
      </w:r>
      <w:r w:rsidR="00B5224B" w:rsidRPr="00FB4AA5">
        <w:rPr>
          <w:rFonts w:cstheme="minorHAnsi"/>
        </w:rPr>
        <w:t>e dello sviluppo eco-sostenibile</w:t>
      </w:r>
      <w:r w:rsidR="00454546" w:rsidRPr="00FB4AA5">
        <w:rPr>
          <w:rFonts w:cstheme="minorHAnsi"/>
        </w:rPr>
        <w:t>.</w:t>
      </w:r>
    </w:p>
    <w:p w14:paraId="7B9F0E05" w14:textId="77777777" w:rsidR="00A36B02" w:rsidRPr="00454546" w:rsidRDefault="00A74754" w:rsidP="00702972">
      <w:pPr>
        <w:pStyle w:val="Paragrafoelenco"/>
        <w:ind w:left="0"/>
        <w:jc w:val="both"/>
        <w:rPr>
          <w:rFonts w:cstheme="minorHAnsi"/>
          <w:strike/>
        </w:rPr>
      </w:pPr>
      <w:r w:rsidRPr="00FB4AA5">
        <w:rPr>
          <w:rFonts w:cstheme="minorHAnsi"/>
        </w:rPr>
        <w:t xml:space="preserve">6. Potenziare l’offerta di corsi in modalità </w:t>
      </w:r>
      <w:r w:rsidRPr="00FB4AA5">
        <w:rPr>
          <w:rFonts w:cstheme="minorHAnsi"/>
          <w:i/>
        </w:rPr>
        <w:t>blended</w:t>
      </w:r>
      <w:r w:rsidR="00454546" w:rsidRPr="00FB4AA5">
        <w:rPr>
          <w:rFonts w:cstheme="minorHAnsi"/>
          <w:i/>
        </w:rPr>
        <w:t>.</w:t>
      </w:r>
    </w:p>
    <w:p w14:paraId="1FE9CEAE" w14:textId="77777777" w:rsidR="00A36B02" w:rsidRPr="00454546" w:rsidRDefault="00A36B02" w:rsidP="00702972">
      <w:pPr>
        <w:jc w:val="both"/>
      </w:pPr>
    </w:p>
    <w:p w14:paraId="67AA9C3C" w14:textId="77777777" w:rsidR="00A36B02" w:rsidRPr="00454546" w:rsidRDefault="00A74754">
      <w:r w:rsidRPr="00454546">
        <w:t>RICERCA E ALTA FORMAZIONE</w:t>
      </w:r>
    </w:p>
    <w:p w14:paraId="17389E63" w14:textId="77777777" w:rsidR="00A36B02" w:rsidRPr="00454546" w:rsidRDefault="00A74754" w:rsidP="00702972">
      <w:pPr>
        <w:jc w:val="both"/>
      </w:pPr>
      <w:r w:rsidRPr="00454546">
        <w:t xml:space="preserve">Il Dipartimento, sulla base dell’analisi dei punti di forza e di debolezza, ha individuato come obiettivi prioritari la promozione della quantità e qualità della ricerca, consolidando e migliorando lo </w:t>
      </w:r>
      <w:r w:rsidRPr="00454546">
        <w:rPr>
          <w:i/>
        </w:rPr>
        <w:t>standing</w:t>
      </w:r>
      <w:r w:rsidRPr="00454546">
        <w:t xml:space="preserve"> di cui attualmente gode nell’ambito della comunità scientifica, l’attrattività del Dottorato di ricerca in Scienze giuridiche e lo sviluppo di attività di formazione </w:t>
      </w:r>
      <w:r w:rsidRPr="00454546">
        <w:rPr>
          <w:i/>
        </w:rPr>
        <w:t>post lauream</w:t>
      </w:r>
      <w:r w:rsidRPr="00454546">
        <w:t xml:space="preserve"> in aderenza alle esigenze delle professioni e più in generale del territorio di riferimento. Per ciascuno di tali obiettivi, in raccordo con gli obiettivi e le linee di azione individuati dal Piano strategico di Ateneo il Dipartimento individua le azioni di seguito descritte.</w:t>
      </w:r>
    </w:p>
    <w:p w14:paraId="722107B7" w14:textId="77777777" w:rsidR="00A36B02" w:rsidRPr="00702972" w:rsidRDefault="00A74754" w:rsidP="00702972">
      <w:pPr>
        <w:pStyle w:val="Premessa"/>
        <w:spacing w:line="259" w:lineRule="auto"/>
        <w:ind w:firstLine="708"/>
        <w:rPr>
          <w:rFonts w:asciiTheme="minorHAnsi" w:hAnsiTheme="minorHAnsi" w:cstheme="minorHAnsi"/>
        </w:rPr>
      </w:pPr>
      <w:r w:rsidRPr="00702972">
        <w:rPr>
          <w:rFonts w:asciiTheme="minorHAnsi" w:hAnsiTheme="minorHAnsi" w:cstheme="minorHAnsi"/>
        </w:rPr>
        <w:t>1. Per l’obiettivo R.1.2 (Migliorare la qualità dei corsi di Dottorato di ricerca), il Piano di sviluppo si propone di favorire l’internazionalizzazione del Dottorato di ricerca in Scienze giuridiche, attraverso:</w:t>
      </w:r>
    </w:p>
    <w:p w14:paraId="7831E9D1" w14:textId="77777777" w:rsidR="00A36B02" w:rsidRPr="00702972" w:rsidRDefault="00A74754" w:rsidP="00702972">
      <w:pPr>
        <w:pStyle w:val="Premessa"/>
        <w:numPr>
          <w:ilvl w:val="0"/>
          <w:numId w:val="12"/>
        </w:numPr>
        <w:spacing w:line="259" w:lineRule="auto"/>
        <w:rPr>
          <w:rFonts w:asciiTheme="minorHAnsi" w:hAnsiTheme="minorHAnsi" w:cstheme="minorHAnsi"/>
        </w:rPr>
      </w:pPr>
      <w:r w:rsidRPr="00702972">
        <w:rPr>
          <w:rFonts w:asciiTheme="minorHAnsi" w:hAnsiTheme="minorHAnsi" w:cstheme="minorHAnsi"/>
        </w:rPr>
        <w:t>la partecipazione a bandi europei competitivi per il reperimento di risorse destinate a sostenere una didattica di qualità, a favorire la partecipazione di dottorandi e docenti a reti internazionali in cui possa avvenire lo scambio di esperienze, anche attraverso la mobilità in entrata e in uscita, a promuovere stabili accordi di partenariato nel campo della ricerca e dell’alta formazione;</w:t>
      </w:r>
    </w:p>
    <w:p w14:paraId="2DE3FE53" w14:textId="77777777" w:rsidR="00A36B02" w:rsidRPr="00702972" w:rsidRDefault="00A74754" w:rsidP="00702972">
      <w:pPr>
        <w:pStyle w:val="Premessa"/>
        <w:numPr>
          <w:ilvl w:val="0"/>
          <w:numId w:val="12"/>
        </w:numPr>
        <w:spacing w:line="259" w:lineRule="auto"/>
        <w:rPr>
          <w:rFonts w:asciiTheme="minorHAnsi" w:hAnsiTheme="minorHAnsi" w:cstheme="minorHAnsi"/>
        </w:rPr>
      </w:pPr>
      <w:r w:rsidRPr="00702972">
        <w:rPr>
          <w:rFonts w:asciiTheme="minorHAnsi" w:hAnsiTheme="minorHAnsi" w:cstheme="minorHAnsi"/>
        </w:rPr>
        <w:t xml:space="preserve">la ricerca di </w:t>
      </w:r>
      <w:r w:rsidRPr="00FB4AA5">
        <w:rPr>
          <w:rFonts w:asciiTheme="minorHAnsi" w:hAnsiTheme="minorHAnsi" w:cstheme="minorHAnsi"/>
          <w:i/>
        </w:rPr>
        <w:t>partnership</w:t>
      </w:r>
      <w:r w:rsidRPr="00702972">
        <w:rPr>
          <w:rFonts w:asciiTheme="minorHAnsi" w:hAnsiTheme="minorHAnsi" w:cstheme="minorHAnsi"/>
        </w:rPr>
        <w:t xml:space="preserve"> straniere ai fini della partecipazione alla convenzione che regola le attività del Dottorato, anche mediante la messa a disposizione di borse di dottorato aggiuntive da riservare a studenti stranieri;</w:t>
      </w:r>
    </w:p>
    <w:p w14:paraId="1EA07252" w14:textId="77777777" w:rsidR="00A36B02" w:rsidRPr="00702972" w:rsidRDefault="00A74754" w:rsidP="00702972">
      <w:pPr>
        <w:pStyle w:val="Premessa"/>
        <w:numPr>
          <w:ilvl w:val="0"/>
          <w:numId w:val="12"/>
        </w:numPr>
        <w:spacing w:line="259" w:lineRule="auto"/>
        <w:rPr>
          <w:rFonts w:asciiTheme="minorHAnsi" w:hAnsiTheme="minorHAnsi" w:cstheme="minorHAnsi"/>
        </w:rPr>
      </w:pPr>
      <w:r w:rsidRPr="00702972">
        <w:rPr>
          <w:rFonts w:asciiTheme="minorHAnsi" w:hAnsiTheme="minorHAnsi" w:cstheme="minorHAnsi"/>
        </w:rPr>
        <w:t xml:space="preserve">l’istituzione di un </w:t>
      </w:r>
      <w:r w:rsidRPr="00702972">
        <w:rPr>
          <w:rFonts w:asciiTheme="minorHAnsi" w:hAnsiTheme="minorHAnsi" w:cstheme="minorHAnsi"/>
          <w:i/>
          <w:iCs/>
        </w:rPr>
        <w:t>curriculum</w:t>
      </w:r>
      <w:r w:rsidRPr="00702972">
        <w:rPr>
          <w:rFonts w:asciiTheme="minorHAnsi" w:hAnsiTheme="minorHAnsi" w:cstheme="minorHAnsi"/>
        </w:rPr>
        <w:t xml:space="preserve"> in lingua inglese, anche nella prospettiva di migliorare l’attrattività del corso;</w:t>
      </w:r>
    </w:p>
    <w:p w14:paraId="0C4E8829" w14:textId="77777777" w:rsidR="00A36B02" w:rsidRPr="00702972" w:rsidRDefault="00A74754" w:rsidP="00702972">
      <w:pPr>
        <w:pStyle w:val="Premessa"/>
        <w:numPr>
          <w:ilvl w:val="0"/>
          <w:numId w:val="12"/>
        </w:numPr>
        <w:spacing w:line="259" w:lineRule="auto"/>
        <w:rPr>
          <w:rFonts w:asciiTheme="minorHAnsi" w:hAnsiTheme="minorHAnsi" w:cstheme="minorHAnsi"/>
        </w:rPr>
      </w:pPr>
      <w:r w:rsidRPr="00702972">
        <w:rPr>
          <w:rFonts w:asciiTheme="minorHAnsi" w:hAnsiTheme="minorHAnsi" w:cstheme="minorHAnsi"/>
        </w:rPr>
        <w:t>il ricorso all’</w:t>
      </w:r>
      <w:r w:rsidRPr="00FB4AA5">
        <w:rPr>
          <w:rFonts w:asciiTheme="minorHAnsi" w:hAnsiTheme="minorHAnsi" w:cstheme="minorHAnsi"/>
          <w:i/>
        </w:rPr>
        <w:t xml:space="preserve">e-learning </w:t>
      </w:r>
      <w:r w:rsidRPr="00702972">
        <w:rPr>
          <w:rFonts w:asciiTheme="minorHAnsi" w:hAnsiTheme="minorHAnsi" w:cstheme="minorHAnsi"/>
        </w:rPr>
        <w:t xml:space="preserve">per favorire la partecipazione di docenti e studenti stranieri all’attività di formazione, sia per i </w:t>
      </w:r>
      <w:r w:rsidRPr="00702972">
        <w:rPr>
          <w:rFonts w:asciiTheme="minorHAnsi" w:hAnsiTheme="minorHAnsi" w:cstheme="minorHAnsi"/>
          <w:i/>
        </w:rPr>
        <w:t>curricula</w:t>
      </w:r>
      <w:r w:rsidRPr="00702972">
        <w:rPr>
          <w:rFonts w:asciiTheme="minorHAnsi" w:hAnsiTheme="minorHAnsi" w:cstheme="minorHAnsi"/>
        </w:rPr>
        <w:t xml:space="preserve"> tradizionali che per l’istituendo </w:t>
      </w:r>
      <w:r w:rsidRPr="00FB4AA5">
        <w:rPr>
          <w:rFonts w:asciiTheme="minorHAnsi" w:hAnsiTheme="minorHAnsi" w:cstheme="minorHAnsi"/>
          <w:i/>
        </w:rPr>
        <w:t xml:space="preserve">curriculum </w:t>
      </w:r>
      <w:r w:rsidRPr="00702972">
        <w:rPr>
          <w:rFonts w:asciiTheme="minorHAnsi" w:hAnsiTheme="minorHAnsi" w:cstheme="minorHAnsi"/>
        </w:rPr>
        <w:t xml:space="preserve">in inglese. A tale riguardo </w:t>
      </w:r>
      <w:r w:rsidRPr="00702972">
        <w:rPr>
          <w:rFonts w:asciiTheme="minorHAnsi" w:hAnsiTheme="minorHAnsi" w:cstheme="minorHAnsi"/>
        </w:rPr>
        <w:lastRenderedPageBreak/>
        <w:t>già nel corso del 2020 è stata sperimentata con successo la partecipazione in remoto alle attività del Progetto speciale Alta formazione “Ca’ Foscari”.</w:t>
      </w:r>
    </w:p>
    <w:p w14:paraId="3BCA549A" w14:textId="77777777" w:rsidR="00A36B02" w:rsidRPr="00702972" w:rsidRDefault="00A74754" w:rsidP="00702972">
      <w:pPr>
        <w:pStyle w:val="Premessa"/>
        <w:spacing w:line="259" w:lineRule="auto"/>
        <w:ind w:firstLine="708"/>
        <w:rPr>
          <w:rFonts w:asciiTheme="minorHAnsi" w:hAnsiTheme="minorHAnsi" w:cstheme="minorHAnsi"/>
        </w:rPr>
      </w:pPr>
      <w:r w:rsidRPr="00702972">
        <w:rPr>
          <w:rFonts w:asciiTheme="minorHAnsi" w:hAnsiTheme="minorHAnsi" w:cstheme="minorHAnsi"/>
        </w:rPr>
        <w:t>2. Per l’obiettivo R.1.3 (Promuovere la qualità e la produttività dell’attività scientifica), il Piano di sviluppo si propone di:</w:t>
      </w:r>
    </w:p>
    <w:p w14:paraId="5C1C6B44" w14:textId="77777777" w:rsidR="00A36B02" w:rsidRPr="00702972" w:rsidRDefault="00A74754" w:rsidP="00702972">
      <w:pPr>
        <w:pStyle w:val="Premessa"/>
        <w:numPr>
          <w:ilvl w:val="0"/>
          <w:numId w:val="13"/>
        </w:numPr>
        <w:spacing w:line="259" w:lineRule="auto"/>
        <w:rPr>
          <w:rFonts w:asciiTheme="minorHAnsi" w:hAnsiTheme="minorHAnsi" w:cstheme="minorHAnsi"/>
        </w:rPr>
      </w:pPr>
      <w:r w:rsidRPr="00702972">
        <w:rPr>
          <w:rFonts w:asciiTheme="minorHAnsi" w:hAnsiTheme="minorHAnsi" w:cstheme="minorHAnsi"/>
        </w:rPr>
        <w:t>creare le condizioni per la valorizzazione delle ricerche originali, in particolare dei più giovani, attraverso l’organizzazione di periodici incontri di presentazione dei risultati della ricerca più significativi, aperti anche all’esterno al fine di migliorare la visibilità dell’impegno scientifico dei componenti del Dipartimento e di sviluppare il trasferimento di conoscenze a vantaggio della comunità di riferimento;</w:t>
      </w:r>
    </w:p>
    <w:p w14:paraId="494BE8F1" w14:textId="77777777" w:rsidR="00A36B02" w:rsidRPr="00702972" w:rsidRDefault="00A74754" w:rsidP="00702972">
      <w:pPr>
        <w:pStyle w:val="Premessa"/>
        <w:numPr>
          <w:ilvl w:val="0"/>
          <w:numId w:val="13"/>
        </w:numPr>
        <w:spacing w:line="259" w:lineRule="auto"/>
        <w:rPr>
          <w:rFonts w:asciiTheme="minorHAnsi" w:hAnsiTheme="minorHAnsi" w:cstheme="minorHAnsi"/>
        </w:rPr>
      </w:pPr>
      <w:r w:rsidRPr="00702972">
        <w:rPr>
          <w:rFonts w:asciiTheme="minorHAnsi" w:hAnsiTheme="minorHAnsi" w:cstheme="minorHAnsi"/>
        </w:rPr>
        <w:t>introdurre un sistema di monitoraggio periodico della produzione scientifica dei componenti del Dipartimento, al fine di segnalare i risultati particolarmente significativi e di incentivare la produttività delle attività di ricerca, con particolare riferimento ai progetti finanziati con fondi di Ateneo o di Dipartimento;</w:t>
      </w:r>
    </w:p>
    <w:p w14:paraId="00344C35" w14:textId="77777777" w:rsidR="00A36B02" w:rsidRPr="00702972" w:rsidRDefault="00A74754" w:rsidP="00702972">
      <w:pPr>
        <w:pStyle w:val="Premessa"/>
        <w:numPr>
          <w:ilvl w:val="0"/>
          <w:numId w:val="13"/>
        </w:numPr>
        <w:spacing w:line="259" w:lineRule="auto"/>
        <w:rPr>
          <w:rFonts w:asciiTheme="minorHAnsi" w:hAnsiTheme="minorHAnsi" w:cstheme="minorHAnsi"/>
        </w:rPr>
      </w:pPr>
      <w:r w:rsidRPr="00702972">
        <w:rPr>
          <w:rFonts w:asciiTheme="minorHAnsi" w:hAnsiTheme="minorHAnsi" w:cstheme="minorHAnsi"/>
        </w:rPr>
        <w:t>valorizzare la Collana di Dipartimento, promuovendo, attraverso opportuni meccanismi di incentivazione, la regolarità e la continuità nel tempo delle pubblicazioni nella Collana medesima;</w:t>
      </w:r>
    </w:p>
    <w:p w14:paraId="715C3AE2" w14:textId="77777777" w:rsidR="00A36B02" w:rsidRPr="00702972" w:rsidRDefault="00A74754" w:rsidP="00702972">
      <w:pPr>
        <w:pStyle w:val="Premessa"/>
        <w:numPr>
          <w:ilvl w:val="0"/>
          <w:numId w:val="13"/>
        </w:numPr>
        <w:spacing w:line="259" w:lineRule="auto"/>
        <w:rPr>
          <w:rFonts w:asciiTheme="minorHAnsi" w:hAnsiTheme="minorHAnsi" w:cstheme="minorHAnsi"/>
        </w:rPr>
      </w:pPr>
      <w:r w:rsidRPr="00702972">
        <w:rPr>
          <w:rFonts w:asciiTheme="minorHAnsi" w:hAnsiTheme="minorHAnsi" w:cstheme="minorHAnsi"/>
        </w:rPr>
        <w:t>istituire e rendere operativo il Centro studi per la Criminalità organizzata Interna e Transnazionale;</w:t>
      </w:r>
    </w:p>
    <w:p w14:paraId="7A4BE1B1" w14:textId="77777777" w:rsidR="00A36B02" w:rsidRPr="00702972" w:rsidRDefault="00A74754" w:rsidP="00702972">
      <w:pPr>
        <w:pStyle w:val="Premessa"/>
        <w:numPr>
          <w:ilvl w:val="0"/>
          <w:numId w:val="13"/>
        </w:numPr>
        <w:spacing w:line="259" w:lineRule="auto"/>
        <w:rPr>
          <w:rFonts w:asciiTheme="minorHAnsi" w:hAnsiTheme="minorHAnsi" w:cstheme="minorHAnsi"/>
        </w:rPr>
      </w:pPr>
      <w:r w:rsidRPr="00702972">
        <w:rPr>
          <w:rFonts w:asciiTheme="minorHAnsi" w:hAnsiTheme="minorHAnsi" w:cstheme="minorHAnsi"/>
        </w:rPr>
        <w:t>potenziare la Biblioteca, accrescendo il patrimonio bibliografico a disposizione, migliorando i servizi accessibili tramite VPN e sviluppandone le potenzialità di centro di documentazione per le aree di ricerca privilegiate dal Dipartimento, a partire dagli strumenti di prevenzione e repressione dei fenomeni rientranti fra le tematiche dell’istituendo Centro studi (migrazioni, sfruttamento della manodopera e lavoro servile, infiltrazioni della criminalità organizzata nell’economia legale, ecc.), anche attraverso la destinazione alla Biblioteca dei fondi librari acquisiti grazie a progetti di ricerca specifici.</w:t>
      </w:r>
    </w:p>
    <w:p w14:paraId="4C1E399D" w14:textId="77777777" w:rsidR="00A36B02" w:rsidRPr="00702972" w:rsidRDefault="00A74754" w:rsidP="00702972">
      <w:pPr>
        <w:pStyle w:val="Premessa"/>
        <w:spacing w:line="259" w:lineRule="auto"/>
        <w:ind w:firstLine="708"/>
        <w:rPr>
          <w:rFonts w:asciiTheme="minorHAnsi" w:hAnsiTheme="minorHAnsi" w:cstheme="minorHAnsi"/>
        </w:rPr>
      </w:pPr>
      <w:r w:rsidRPr="00702972">
        <w:rPr>
          <w:rFonts w:asciiTheme="minorHAnsi" w:hAnsiTheme="minorHAnsi" w:cstheme="minorHAnsi"/>
        </w:rPr>
        <w:t>3. Per l’obiettivo R.2.2 (Potenziare il supporto amministrativo alla ricerca):</w:t>
      </w:r>
    </w:p>
    <w:p w14:paraId="3E950EAE" w14:textId="77777777" w:rsidR="00A36B02" w:rsidRPr="00702972" w:rsidRDefault="00A74754" w:rsidP="00702972">
      <w:pPr>
        <w:pStyle w:val="Premessa"/>
        <w:numPr>
          <w:ilvl w:val="1"/>
          <w:numId w:val="6"/>
        </w:numPr>
        <w:spacing w:line="259" w:lineRule="auto"/>
        <w:rPr>
          <w:rFonts w:asciiTheme="minorHAnsi" w:hAnsiTheme="minorHAnsi" w:cstheme="minorHAnsi"/>
        </w:rPr>
      </w:pPr>
      <w:r w:rsidRPr="00702972">
        <w:rPr>
          <w:rFonts w:asciiTheme="minorHAnsi" w:hAnsiTheme="minorHAnsi" w:cstheme="minorHAnsi"/>
        </w:rPr>
        <w:t>ricorso a personale a contratto per il supporto alla progettazione.</w:t>
      </w:r>
    </w:p>
    <w:p w14:paraId="77611076" w14:textId="77777777" w:rsidR="00A36B02" w:rsidRPr="00702972" w:rsidRDefault="00A74754" w:rsidP="00702972">
      <w:pPr>
        <w:pStyle w:val="Premessa"/>
        <w:spacing w:line="259" w:lineRule="auto"/>
        <w:ind w:firstLine="708"/>
        <w:rPr>
          <w:rFonts w:asciiTheme="minorHAnsi" w:hAnsiTheme="minorHAnsi" w:cstheme="minorHAnsi"/>
        </w:rPr>
      </w:pPr>
      <w:r w:rsidRPr="00702972">
        <w:rPr>
          <w:rFonts w:asciiTheme="minorHAnsi" w:hAnsiTheme="minorHAnsi" w:cstheme="minorHAnsi"/>
        </w:rPr>
        <w:t>4. Per l’obiettivo F.1.3 (Promuovere percorsi formativi trasversali e sostenibili (Alta formazione):</w:t>
      </w:r>
    </w:p>
    <w:p w14:paraId="61C1643E" w14:textId="77777777" w:rsidR="00A36B02" w:rsidRPr="00702972" w:rsidRDefault="00A74754" w:rsidP="00702972">
      <w:pPr>
        <w:pStyle w:val="Premessa"/>
        <w:numPr>
          <w:ilvl w:val="0"/>
          <w:numId w:val="14"/>
        </w:numPr>
        <w:spacing w:line="259" w:lineRule="auto"/>
        <w:rPr>
          <w:rFonts w:asciiTheme="minorHAnsi" w:hAnsiTheme="minorHAnsi" w:cstheme="minorHAnsi"/>
        </w:rPr>
      </w:pPr>
      <w:r w:rsidRPr="00702972">
        <w:rPr>
          <w:rFonts w:asciiTheme="minorHAnsi" w:hAnsiTheme="minorHAnsi" w:cstheme="minorHAnsi"/>
        </w:rPr>
        <w:t xml:space="preserve">progettare corsi di terzo livello raccogliendo le richieste degli stakeholder, con particolare attenzione alla possibilità di realizzare </w:t>
      </w:r>
      <w:r w:rsidRPr="00702972">
        <w:rPr>
          <w:rFonts w:asciiTheme="minorHAnsi" w:hAnsiTheme="minorHAnsi" w:cstheme="minorHAnsi"/>
          <w:i/>
        </w:rPr>
        <w:t>short master</w:t>
      </w:r>
      <w:r w:rsidRPr="00702972">
        <w:rPr>
          <w:rFonts w:asciiTheme="minorHAnsi" w:hAnsiTheme="minorHAnsi" w:cstheme="minorHAnsi"/>
        </w:rPr>
        <w:t xml:space="preserve">, </w:t>
      </w:r>
      <w:r w:rsidRPr="00702972">
        <w:rPr>
          <w:rFonts w:asciiTheme="minorHAnsi" w:hAnsiTheme="minorHAnsi" w:cstheme="minorHAnsi"/>
          <w:i/>
        </w:rPr>
        <w:t>summer</w:t>
      </w:r>
      <w:r w:rsidRPr="00702972">
        <w:rPr>
          <w:rFonts w:asciiTheme="minorHAnsi" w:hAnsiTheme="minorHAnsi" w:cstheme="minorHAnsi"/>
        </w:rPr>
        <w:t xml:space="preserve"> e </w:t>
      </w:r>
      <w:r w:rsidRPr="00702972">
        <w:rPr>
          <w:rFonts w:asciiTheme="minorHAnsi" w:hAnsiTheme="minorHAnsi" w:cstheme="minorHAnsi"/>
          <w:i/>
        </w:rPr>
        <w:t>winter school</w:t>
      </w:r>
      <w:r w:rsidRPr="00702972">
        <w:rPr>
          <w:rFonts w:asciiTheme="minorHAnsi" w:hAnsiTheme="minorHAnsi" w:cstheme="minorHAnsi"/>
        </w:rPr>
        <w:t xml:space="preserve"> e corsi di aggiornamento nell’ambito delle tematiche di ricerca sviluppate dal Dipartimento;</w:t>
      </w:r>
    </w:p>
    <w:p w14:paraId="532F9595" w14:textId="77777777" w:rsidR="00A36B02" w:rsidRPr="00702972" w:rsidRDefault="00A74754" w:rsidP="00702972">
      <w:pPr>
        <w:pStyle w:val="Premessa"/>
        <w:numPr>
          <w:ilvl w:val="0"/>
          <w:numId w:val="14"/>
        </w:numPr>
        <w:spacing w:line="259" w:lineRule="auto"/>
        <w:rPr>
          <w:rFonts w:asciiTheme="minorHAnsi" w:hAnsiTheme="minorHAnsi" w:cstheme="minorHAnsi"/>
        </w:rPr>
      </w:pPr>
      <w:r w:rsidRPr="00702972">
        <w:rPr>
          <w:rFonts w:asciiTheme="minorHAnsi" w:hAnsiTheme="minorHAnsi" w:cstheme="minorHAnsi"/>
        </w:rPr>
        <w:t xml:space="preserve">valorizzare le attività realizzate e da realizzare nell’ambito dei corsi di insegnamento su piattaforma </w:t>
      </w:r>
      <w:r w:rsidRPr="00702972">
        <w:rPr>
          <w:rFonts w:asciiTheme="minorHAnsi" w:hAnsiTheme="minorHAnsi" w:cstheme="minorHAnsi"/>
          <w:i/>
        </w:rPr>
        <w:t>e-learning</w:t>
      </w:r>
      <w:r w:rsidRPr="00702972">
        <w:rPr>
          <w:rFonts w:asciiTheme="minorHAnsi" w:hAnsiTheme="minorHAnsi" w:cstheme="minorHAnsi"/>
        </w:rPr>
        <w:t xml:space="preserve">, particolarmente sotto forma di supporti multimediali all’apprendimento, nella prospettiva di creare «pacchetti» per il </w:t>
      </w:r>
      <w:r w:rsidRPr="00702972">
        <w:rPr>
          <w:rFonts w:asciiTheme="minorHAnsi" w:hAnsiTheme="minorHAnsi" w:cstheme="minorHAnsi"/>
          <w:i/>
        </w:rPr>
        <w:t xml:space="preserve">life-long learning </w:t>
      </w:r>
      <w:r w:rsidRPr="00702972">
        <w:rPr>
          <w:rFonts w:asciiTheme="minorHAnsi" w:hAnsiTheme="minorHAnsi" w:cstheme="minorHAnsi"/>
        </w:rPr>
        <w:t xml:space="preserve">garantendo in caso di commercializzazione un equo sistema di </w:t>
      </w:r>
      <w:r w:rsidRPr="00702972">
        <w:rPr>
          <w:rFonts w:asciiTheme="minorHAnsi" w:hAnsiTheme="minorHAnsi" w:cstheme="minorHAnsi"/>
          <w:i/>
        </w:rPr>
        <w:t>royalties</w:t>
      </w:r>
      <w:r w:rsidRPr="00702972">
        <w:rPr>
          <w:rFonts w:asciiTheme="minorHAnsi" w:hAnsiTheme="minorHAnsi" w:cstheme="minorHAnsi"/>
        </w:rPr>
        <w:t xml:space="preserve"> a vantaggio dei soggetti a vario titolo intervenuti nella produzione e post-produzione.</w:t>
      </w:r>
    </w:p>
    <w:p w14:paraId="638A6705" w14:textId="77777777" w:rsidR="00A36B02" w:rsidRPr="00702972" w:rsidRDefault="00A36B02" w:rsidP="00702972">
      <w:pPr>
        <w:rPr>
          <w:rFonts w:cstheme="minorHAnsi"/>
        </w:rPr>
      </w:pPr>
    </w:p>
    <w:p w14:paraId="4F9F0840" w14:textId="77777777" w:rsidR="00A36B02" w:rsidRPr="00702972" w:rsidRDefault="00A74754" w:rsidP="00702972">
      <w:pPr>
        <w:rPr>
          <w:rFonts w:cstheme="minorHAnsi"/>
        </w:rPr>
      </w:pPr>
      <w:r w:rsidRPr="00702972">
        <w:rPr>
          <w:rFonts w:cstheme="minorHAnsi"/>
        </w:rPr>
        <w:t>TERZA MISSIONE</w:t>
      </w:r>
    </w:p>
    <w:p w14:paraId="230C6C7F" w14:textId="77777777" w:rsidR="00A36B02" w:rsidRPr="00702972" w:rsidRDefault="00A74754" w:rsidP="00702972">
      <w:pPr>
        <w:pStyle w:val="Premessa"/>
        <w:spacing w:line="259" w:lineRule="auto"/>
        <w:ind w:firstLine="0"/>
        <w:rPr>
          <w:rFonts w:asciiTheme="minorHAnsi" w:hAnsiTheme="minorHAnsi" w:cstheme="minorHAnsi"/>
        </w:rPr>
      </w:pPr>
      <w:r w:rsidRPr="00702972">
        <w:rPr>
          <w:rFonts w:asciiTheme="minorHAnsi" w:hAnsiTheme="minorHAnsi" w:cstheme="minorHAnsi"/>
        </w:rPr>
        <w:t>Nell’ambito degli obiettivi del Piano strategico di Ateneo, il Dipartimento intende privilegiare le azioni in materia di responsabilità sociale verso gli studenti e il territorio (TM.1); di sviluppo culturale e innovazione tecnologica ed economico-sociale (TM.2), di sostenibilità ambientale, sociale ed economica (TM.3). In particolare il Dipartimento si propone di:</w:t>
      </w:r>
    </w:p>
    <w:p w14:paraId="2EAB1789" w14:textId="77777777" w:rsidR="00A36B02" w:rsidRPr="00702972" w:rsidRDefault="00A74754" w:rsidP="00702972">
      <w:pPr>
        <w:pStyle w:val="Paragrafoelenco"/>
        <w:numPr>
          <w:ilvl w:val="0"/>
          <w:numId w:val="15"/>
        </w:numPr>
        <w:jc w:val="both"/>
        <w:rPr>
          <w:rFonts w:cstheme="minorHAnsi"/>
        </w:rPr>
      </w:pPr>
      <w:r w:rsidRPr="00702972">
        <w:rPr>
          <w:rFonts w:cstheme="minorHAnsi"/>
        </w:rPr>
        <w:t xml:space="preserve">ampliare le informazioni utili alla comunità accademica presenti sul sito </w:t>
      </w:r>
      <w:r w:rsidRPr="00FB4AA5">
        <w:rPr>
          <w:rFonts w:cstheme="minorHAnsi"/>
          <w:i/>
        </w:rPr>
        <w:t>web</w:t>
      </w:r>
      <w:r w:rsidRPr="00702972">
        <w:rPr>
          <w:rFonts w:cstheme="minorHAnsi"/>
        </w:rPr>
        <w:t xml:space="preserve"> (creazione di una pagina </w:t>
      </w:r>
      <w:r w:rsidRPr="00FB4AA5">
        <w:rPr>
          <w:rFonts w:cstheme="minorHAnsi"/>
          <w:i/>
        </w:rPr>
        <w:t>web</w:t>
      </w:r>
      <w:r w:rsidRPr="00702972">
        <w:rPr>
          <w:rFonts w:cstheme="minorHAnsi"/>
        </w:rPr>
        <w:t xml:space="preserve"> di Dipartimento sulla Terza missione);</w:t>
      </w:r>
    </w:p>
    <w:p w14:paraId="74B29C9C" w14:textId="77777777" w:rsidR="00A36B02" w:rsidRPr="00702972" w:rsidRDefault="00A74754" w:rsidP="00702972">
      <w:pPr>
        <w:pStyle w:val="Paragrafoelenco"/>
        <w:numPr>
          <w:ilvl w:val="0"/>
          <w:numId w:val="15"/>
        </w:numPr>
        <w:jc w:val="both"/>
        <w:rPr>
          <w:rFonts w:cstheme="minorHAnsi"/>
        </w:rPr>
      </w:pPr>
      <w:r w:rsidRPr="00702972">
        <w:rPr>
          <w:rFonts w:cstheme="minorHAnsi"/>
        </w:rPr>
        <w:t>creare un logo per contraddistinguere le iniziative di Terza missione;</w:t>
      </w:r>
    </w:p>
    <w:p w14:paraId="032F1592" w14:textId="77777777" w:rsidR="00A36B02" w:rsidRPr="00702972" w:rsidRDefault="00A74754" w:rsidP="00702972">
      <w:pPr>
        <w:pStyle w:val="Paragrafoelenco"/>
        <w:numPr>
          <w:ilvl w:val="0"/>
          <w:numId w:val="15"/>
        </w:numPr>
        <w:jc w:val="both"/>
        <w:rPr>
          <w:rFonts w:cstheme="minorHAnsi"/>
        </w:rPr>
      </w:pPr>
      <w:r w:rsidRPr="00702972">
        <w:rPr>
          <w:rFonts w:cstheme="minorHAnsi"/>
        </w:rPr>
        <w:t>rafforzare e ampliare i percorsi di orientamento in ingresso con l’obiettivo di creare un sistema formativo integrato fra docenti di scuola superiore e docenti universitari, per ridurre la distanza fra scuola e università e facilitare la scelta del corso di studio;</w:t>
      </w:r>
    </w:p>
    <w:p w14:paraId="405B301F" w14:textId="77777777" w:rsidR="00A36B02" w:rsidRPr="00702972" w:rsidRDefault="00A74754" w:rsidP="00702972">
      <w:pPr>
        <w:pStyle w:val="Paragrafoelenco"/>
        <w:numPr>
          <w:ilvl w:val="0"/>
          <w:numId w:val="15"/>
        </w:numPr>
        <w:jc w:val="both"/>
        <w:rPr>
          <w:rFonts w:cstheme="minorHAnsi"/>
        </w:rPr>
      </w:pPr>
      <w:r w:rsidRPr="00702972">
        <w:rPr>
          <w:rFonts w:cstheme="minorHAnsi"/>
        </w:rPr>
        <w:lastRenderedPageBreak/>
        <w:t xml:space="preserve">rafforzare e ampliare i percorsi di orientamento </w:t>
      </w:r>
      <w:r w:rsidRPr="00702972">
        <w:rPr>
          <w:rFonts w:cstheme="minorHAnsi"/>
          <w:i/>
        </w:rPr>
        <w:t>in itinere</w:t>
      </w:r>
      <w:r w:rsidRPr="00702972">
        <w:rPr>
          <w:rFonts w:cstheme="minorHAnsi"/>
        </w:rPr>
        <w:t xml:space="preserve"> e in uscita al fine di ridurre i fenomeni di </w:t>
      </w:r>
      <w:r w:rsidRPr="00702972">
        <w:rPr>
          <w:rFonts w:cstheme="minorHAnsi"/>
          <w:i/>
        </w:rPr>
        <w:t>drop out</w:t>
      </w:r>
      <w:r w:rsidRPr="00702972">
        <w:rPr>
          <w:rFonts w:cstheme="minorHAnsi"/>
        </w:rPr>
        <w:t>, dispersione esplicita o implicita;</w:t>
      </w:r>
    </w:p>
    <w:p w14:paraId="0551E3F1" w14:textId="77777777" w:rsidR="00A36B02" w:rsidRPr="00702972" w:rsidRDefault="00A74754" w:rsidP="00702972">
      <w:pPr>
        <w:pStyle w:val="Paragrafoelenco"/>
        <w:numPr>
          <w:ilvl w:val="0"/>
          <w:numId w:val="15"/>
        </w:numPr>
        <w:jc w:val="both"/>
        <w:rPr>
          <w:rFonts w:cstheme="minorHAnsi"/>
        </w:rPr>
      </w:pPr>
      <w:r w:rsidRPr="00702972">
        <w:rPr>
          <w:rFonts w:cstheme="minorHAnsi"/>
        </w:rPr>
        <w:t xml:space="preserve">prevedere </w:t>
      </w:r>
      <w:r w:rsidRPr="00702972">
        <w:rPr>
          <w:rFonts w:cstheme="minorHAnsi"/>
          <w:i/>
        </w:rPr>
        <w:t>stage</w:t>
      </w:r>
      <w:r w:rsidRPr="00702972">
        <w:rPr>
          <w:rFonts w:cstheme="minorHAnsi"/>
        </w:rPr>
        <w:t xml:space="preserve"> e percorsi di ingresso nel mondo del lavoro (convenzioni ordini professionali, etc. …);</w:t>
      </w:r>
    </w:p>
    <w:p w14:paraId="31A25464" w14:textId="77777777" w:rsidR="00A36B02" w:rsidRPr="00702972" w:rsidRDefault="00A74754" w:rsidP="00702972">
      <w:pPr>
        <w:pStyle w:val="Paragrafoelenco"/>
        <w:numPr>
          <w:ilvl w:val="0"/>
          <w:numId w:val="15"/>
        </w:numPr>
        <w:jc w:val="both"/>
        <w:rPr>
          <w:rFonts w:cstheme="minorHAnsi"/>
        </w:rPr>
      </w:pPr>
      <w:r w:rsidRPr="00702972">
        <w:rPr>
          <w:rFonts w:cstheme="minorHAnsi"/>
        </w:rPr>
        <w:t>potenziare i sistemi di analisi dei dati per il monitoraggio degli studenti fuori corso o in difficoltà;</w:t>
      </w:r>
    </w:p>
    <w:p w14:paraId="3B8C50E0" w14:textId="77777777" w:rsidR="00A36B02" w:rsidRPr="00702972" w:rsidRDefault="00A74754" w:rsidP="00702972">
      <w:pPr>
        <w:pStyle w:val="Paragrafoelenco"/>
        <w:numPr>
          <w:ilvl w:val="0"/>
          <w:numId w:val="15"/>
        </w:numPr>
        <w:jc w:val="both"/>
        <w:rPr>
          <w:rFonts w:cstheme="minorHAnsi"/>
        </w:rPr>
      </w:pPr>
      <w:r w:rsidRPr="00702972">
        <w:rPr>
          <w:rFonts w:cstheme="minorHAnsi"/>
        </w:rPr>
        <w:t>potenziare le attività di tutorato per gli studenti con esigenze particolari;</w:t>
      </w:r>
    </w:p>
    <w:p w14:paraId="11078555" w14:textId="77777777" w:rsidR="00A36B02" w:rsidRPr="00702972" w:rsidRDefault="00A74754" w:rsidP="00702972">
      <w:pPr>
        <w:pStyle w:val="Paragrafoelenco"/>
        <w:numPr>
          <w:ilvl w:val="0"/>
          <w:numId w:val="15"/>
        </w:numPr>
        <w:jc w:val="both"/>
        <w:rPr>
          <w:rFonts w:cstheme="minorHAnsi"/>
        </w:rPr>
      </w:pPr>
      <w:r w:rsidRPr="00702972">
        <w:rPr>
          <w:rFonts w:cstheme="minorHAnsi"/>
        </w:rPr>
        <w:t>potenziare le azioni di divulgazione scientifica e culturale, favorendo iniziative in collaborazione con enti/strutture di ricerca extra-universitarie territoriali</w:t>
      </w:r>
      <w:r w:rsidR="00702972" w:rsidRPr="00702972">
        <w:rPr>
          <w:rFonts w:cstheme="minorHAnsi"/>
        </w:rPr>
        <w:t>.</w:t>
      </w:r>
    </w:p>
    <w:p w14:paraId="6892CD31" w14:textId="77777777" w:rsidR="00A36B02" w:rsidRPr="00702972" w:rsidRDefault="00A36B02">
      <w:pPr>
        <w:rPr>
          <w:rFonts w:cstheme="minorHAnsi"/>
        </w:rPr>
      </w:pPr>
    </w:p>
    <w:p w14:paraId="62D6BD4C" w14:textId="77777777" w:rsidR="00A36B02" w:rsidRPr="00454546" w:rsidRDefault="00A74754" w:rsidP="008015CC">
      <w:pPr>
        <w:jc w:val="both"/>
      </w:pPr>
      <w:r w:rsidRPr="00454546">
        <w:t>OFFERTA FORMATIVA</w:t>
      </w:r>
    </w:p>
    <w:p w14:paraId="6328E70C" w14:textId="77777777" w:rsidR="00A36B02" w:rsidRPr="00454546" w:rsidRDefault="00A74754" w:rsidP="008015CC">
      <w:pPr>
        <w:jc w:val="both"/>
      </w:pPr>
      <w:r w:rsidRPr="00454546">
        <w:t>1. Requisiti di docenza</w:t>
      </w:r>
    </w:p>
    <w:p w14:paraId="33349A6A" w14:textId="77777777" w:rsidR="00A36B02" w:rsidRPr="00454546" w:rsidRDefault="00A74754" w:rsidP="008015CC">
      <w:pPr>
        <w:jc w:val="both"/>
      </w:pPr>
      <w:r w:rsidRPr="00454546">
        <w:t>(omissis)</w:t>
      </w:r>
    </w:p>
    <w:p w14:paraId="0414B34C" w14:textId="77777777" w:rsidR="00A36B02" w:rsidRPr="00454546" w:rsidRDefault="00A74754" w:rsidP="008015CC">
      <w:pPr>
        <w:jc w:val="both"/>
      </w:pPr>
      <w:r w:rsidRPr="00454546">
        <w:t>2. Criticità relative al rapporto fra ore di didattica programmata e numero di professori e ricercatori di ciascun SSD con particolare riferimento alle discipline di base e caratterizzanti</w:t>
      </w:r>
    </w:p>
    <w:p w14:paraId="292F1578" w14:textId="77777777" w:rsidR="00A36B02" w:rsidRPr="00454546" w:rsidRDefault="00A74754" w:rsidP="008015CC">
      <w:pPr>
        <w:jc w:val="both"/>
      </w:pPr>
      <w:r w:rsidRPr="00454546">
        <w:t>(omissis)</w:t>
      </w:r>
    </w:p>
    <w:p w14:paraId="0E57728A" w14:textId="77777777" w:rsidR="00A36B02" w:rsidRPr="00454546" w:rsidRDefault="00A36B02" w:rsidP="008015CC">
      <w:pPr>
        <w:jc w:val="both"/>
      </w:pPr>
    </w:p>
    <w:p w14:paraId="4BD1D8B8" w14:textId="77777777" w:rsidR="00A36B02" w:rsidRPr="00026650" w:rsidRDefault="00A74754" w:rsidP="008015CC">
      <w:pPr>
        <w:jc w:val="both"/>
        <w:rPr>
          <w:b/>
        </w:rPr>
      </w:pPr>
      <w:r w:rsidRPr="00026650">
        <w:rPr>
          <w:b/>
        </w:rPr>
        <w:t>QUADRO D- RECLUTAMENTO DEL PERSONALE (CON SPECIFICO RIFERIMENTO A QUANTO RIPORTATO NEL QUADRO C)</w:t>
      </w:r>
    </w:p>
    <w:tbl>
      <w:tblPr>
        <w:tblStyle w:val="Grigliatabella"/>
        <w:tblW w:w="0" w:type="auto"/>
        <w:tblLook w:val="04A0" w:firstRow="1" w:lastRow="0" w:firstColumn="1" w:lastColumn="0" w:noHBand="0" w:noVBand="1"/>
      </w:tblPr>
      <w:tblGrid>
        <w:gridCol w:w="1697"/>
        <w:gridCol w:w="1562"/>
        <w:gridCol w:w="1571"/>
        <w:gridCol w:w="1635"/>
        <w:gridCol w:w="1723"/>
      </w:tblGrid>
      <w:tr w:rsidR="00B5224B" w:rsidRPr="00454546" w14:paraId="43FA0583" w14:textId="77777777" w:rsidTr="00FB4AA5">
        <w:tc>
          <w:tcPr>
            <w:tcW w:w="1697" w:type="dxa"/>
          </w:tcPr>
          <w:p w14:paraId="4C73FAB6" w14:textId="77777777" w:rsidR="00B5224B" w:rsidRPr="00454546" w:rsidRDefault="00B5224B">
            <w:pPr>
              <w:jc w:val="center"/>
              <w:rPr>
                <w:b/>
              </w:rPr>
            </w:pPr>
            <w:r w:rsidRPr="00454546">
              <w:rPr>
                <w:b/>
              </w:rPr>
              <w:t>Personale</w:t>
            </w:r>
          </w:p>
        </w:tc>
        <w:tc>
          <w:tcPr>
            <w:tcW w:w="1562" w:type="dxa"/>
          </w:tcPr>
          <w:p w14:paraId="1865F93A" w14:textId="77777777" w:rsidR="00B5224B" w:rsidRPr="00454546" w:rsidRDefault="00B5224B">
            <w:pPr>
              <w:jc w:val="center"/>
              <w:rPr>
                <w:b/>
              </w:rPr>
            </w:pPr>
            <w:r w:rsidRPr="00454546">
              <w:rPr>
                <w:b/>
              </w:rPr>
              <w:t>Area</w:t>
            </w:r>
          </w:p>
        </w:tc>
        <w:tc>
          <w:tcPr>
            <w:tcW w:w="1571" w:type="dxa"/>
          </w:tcPr>
          <w:p w14:paraId="1B16E922" w14:textId="77777777" w:rsidR="00B5224B" w:rsidRPr="00454546" w:rsidRDefault="00B5224B">
            <w:pPr>
              <w:jc w:val="center"/>
              <w:rPr>
                <w:b/>
              </w:rPr>
            </w:pPr>
            <w:r w:rsidRPr="00454546">
              <w:rPr>
                <w:b/>
              </w:rPr>
              <w:t>SSD</w:t>
            </w:r>
          </w:p>
        </w:tc>
        <w:tc>
          <w:tcPr>
            <w:tcW w:w="1635" w:type="dxa"/>
          </w:tcPr>
          <w:p w14:paraId="58FA86A1" w14:textId="77777777" w:rsidR="00B5224B" w:rsidRPr="00454546" w:rsidRDefault="00B5224B">
            <w:pPr>
              <w:jc w:val="center"/>
              <w:rPr>
                <w:b/>
              </w:rPr>
            </w:pPr>
            <w:r w:rsidRPr="00454546">
              <w:rPr>
                <w:b/>
              </w:rPr>
              <w:t>Priorità</w:t>
            </w:r>
          </w:p>
        </w:tc>
        <w:tc>
          <w:tcPr>
            <w:tcW w:w="1723" w:type="dxa"/>
          </w:tcPr>
          <w:p w14:paraId="1E0BC10E" w14:textId="77777777" w:rsidR="00B5224B" w:rsidRPr="00454546" w:rsidRDefault="00B5224B">
            <w:pPr>
              <w:jc w:val="center"/>
              <w:rPr>
                <w:b/>
              </w:rPr>
            </w:pPr>
            <w:r w:rsidRPr="00454546">
              <w:rPr>
                <w:b/>
              </w:rPr>
              <w:t>Obiettivo specifico da conseguire</w:t>
            </w:r>
          </w:p>
        </w:tc>
      </w:tr>
      <w:tr w:rsidR="00B5224B" w:rsidRPr="00454546" w14:paraId="33ED74A1" w14:textId="77777777" w:rsidTr="00FB4AA5">
        <w:tc>
          <w:tcPr>
            <w:tcW w:w="1697" w:type="dxa"/>
          </w:tcPr>
          <w:p w14:paraId="69B23ABE" w14:textId="77777777" w:rsidR="00B5224B" w:rsidRPr="00454546" w:rsidRDefault="00B5224B">
            <w:r w:rsidRPr="00454546">
              <w:t>RTDB</w:t>
            </w:r>
          </w:p>
        </w:tc>
        <w:tc>
          <w:tcPr>
            <w:tcW w:w="1562" w:type="dxa"/>
          </w:tcPr>
          <w:p w14:paraId="75848827" w14:textId="77777777" w:rsidR="00B5224B" w:rsidRPr="00454546" w:rsidRDefault="00B5224B">
            <w:r w:rsidRPr="00454546">
              <w:t>Area 9</w:t>
            </w:r>
          </w:p>
        </w:tc>
        <w:tc>
          <w:tcPr>
            <w:tcW w:w="1571" w:type="dxa"/>
          </w:tcPr>
          <w:p w14:paraId="7868270B" w14:textId="77777777" w:rsidR="00B5224B" w:rsidRPr="00454546" w:rsidRDefault="00B5224B">
            <w:r w:rsidRPr="00454546">
              <w:t>Informatica - INF/01</w:t>
            </w:r>
          </w:p>
        </w:tc>
        <w:tc>
          <w:tcPr>
            <w:tcW w:w="1635" w:type="dxa"/>
          </w:tcPr>
          <w:p w14:paraId="4EAEB9F8" w14:textId="77777777" w:rsidR="00B5224B" w:rsidRPr="00454546" w:rsidRDefault="00B5224B">
            <w:r w:rsidRPr="00454546">
              <w:t>bassa</w:t>
            </w:r>
          </w:p>
        </w:tc>
        <w:tc>
          <w:tcPr>
            <w:tcW w:w="1723" w:type="dxa"/>
          </w:tcPr>
          <w:p w14:paraId="20214B5E" w14:textId="77777777" w:rsidR="00B5224B" w:rsidRPr="00454546" w:rsidRDefault="00B5224B">
            <w:r w:rsidRPr="00454546">
              <w:t>Didattica II.1</w:t>
            </w:r>
          </w:p>
          <w:p w14:paraId="38551AAF" w14:textId="77777777" w:rsidR="00B5224B" w:rsidRPr="00454546" w:rsidRDefault="00B5224B">
            <w:r w:rsidRPr="00454546">
              <w:t>Didattica II.4</w:t>
            </w:r>
          </w:p>
        </w:tc>
      </w:tr>
      <w:tr w:rsidR="00B5224B" w:rsidRPr="00454546" w14:paraId="68DA5993" w14:textId="77777777" w:rsidTr="00FB4AA5">
        <w:tc>
          <w:tcPr>
            <w:tcW w:w="1697" w:type="dxa"/>
          </w:tcPr>
          <w:p w14:paraId="37A02226" w14:textId="77777777" w:rsidR="00B5224B" w:rsidRPr="00454546" w:rsidRDefault="00B5224B">
            <w:r w:rsidRPr="00454546">
              <w:t>RTDB</w:t>
            </w:r>
          </w:p>
        </w:tc>
        <w:tc>
          <w:tcPr>
            <w:tcW w:w="1562" w:type="dxa"/>
          </w:tcPr>
          <w:p w14:paraId="154AE798" w14:textId="77777777" w:rsidR="00B5224B" w:rsidRPr="00454546" w:rsidRDefault="00B5224B">
            <w:r w:rsidRPr="00454546">
              <w:t>Area 13</w:t>
            </w:r>
          </w:p>
        </w:tc>
        <w:tc>
          <w:tcPr>
            <w:tcW w:w="1571" w:type="dxa"/>
          </w:tcPr>
          <w:p w14:paraId="75A3793F" w14:textId="77777777" w:rsidR="00B5224B" w:rsidRPr="00454546" w:rsidRDefault="00B5224B">
            <w:r w:rsidRPr="00454546">
              <w:t>Economia aziendale - SECS-P/07</w:t>
            </w:r>
          </w:p>
        </w:tc>
        <w:tc>
          <w:tcPr>
            <w:tcW w:w="1635" w:type="dxa"/>
          </w:tcPr>
          <w:p w14:paraId="1B6F6D96" w14:textId="77777777" w:rsidR="00B5224B" w:rsidRPr="00454546" w:rsidRDefault="00B5224B">
            <w:r w:rsidRPr="00454546">
              <w:t>media</w:t>
            </w:r>
          </w:p>
        </w:tc>
        <w:tc>
          <w:tcPr>
            <w:tcW w:w="1723" w:type="dxa"/>
          </w:tcPr>
          <w:p w14:paraId="1CCBC52C" w14:textId="77777777" w:rsidR="00B5224B" w:rsidRPr="00454546" w:rsidRDefault="00B5224B">
            <w:r w:rsidRPr="00454546">
              <w:t>Didattica II.1</w:t>
            </w:r>
          </w:p>
          <w:p w14:paraId="5057ECDE" w14:textId="77777777" w:rsidR="00B5224B" w:rsidRPr="00454546" w:rsidRDefault="00B5224B">
            <w:r w:rsidRPr="00454546">
              <w:t>Didattica II.4</w:t>
            </w:r>
          </w:p>
          <w:p w14:paraId="5826F037" w14:textId="77777777" w:rsidR="00B5224B" w:rsidRPr="00454546" w:rsidRDefault="00B5224B">
            <w:r w:rsidRPr="00454546">
              <w:t>Ricerca 2.d)</w:t>
            </w:r>
          </w:p>
        </w:tc>
      </w:tr>
      <w:tr w:rsidR="00B5224B" w:rsidRPr="00454546" w14:paraId="5BF76EB4" w14:textId="77777777" w:rsidTr="00FB4AA5">
        <w:tc>
          <w:tcPr>
            <w:tcW w:w="1697" w:type="dxa"/>
          </w:tcPr>
          <w:p w14:paraId="1BAB5650" w14:textId="77777777" w:rsidR="00B5224B" w:rsidRPr="00454546" w:rsidRDefault="00B5224B">
            <w:r w:rsidRPr="00454546">
              <w:t>RTDB</w:t>
            </w:r>
          </w:p>
        </w:tc>
        <w:tc>
          <w:tcPr>
            <w:tcW w:w="1562" w:type="dxa"/>
          </w:tcPr>
          <w:p w14:paraId="171B02D9" w14:textId="77777777" w:rsidR="00B5224B" w:rsidRPr="00454546" w:rsidRDefault="00B5224B">
            <w:r w:rsidRPr="00454546">
              <w:t>Area 14</w:t>
            </w:r>
          </w:p>
        </w:tc>
        <w:tc>
          <w:tcPr>
            <w:tcW w:w="1571" w:type="dxa"/>
          </w:tcPr>
          <w:p w14:paraId="0248F2C3" w14:textId="77777777" w:rsidR="00B5224B" w:rsidRPr="00454546" w:rsidRDefault="00B5224B">
            <w:r w:rsidRPr="00454546">
              <w:t>Sociologia giuridica, della devianza e del mutamento sociale - SPS/12</w:t>
            </w:r>
          </w:p>
        </w:tc>
        <w:tc>
          <w:tcPr>
            <w:tcW w:w="1635" w:type="dxa"/>
          </w:tcPr>
          <w:p w14:paraId="4395D198" w14:textId="77777777" w:rsidR="00B5224B" w:rsidRPr="00454546" w:rsidRDefault="00B5224B">
            <w:r w:rsidRPr="00454546">
              <w:t>media</w:t>
            </w:r>
          </w:p>
        </w:tc>
        <w:tc>
          <w:tcPr>
            <w:tcW w:w="1723" w:type="dxa"/>
          </w:tcPr>
          <w:p w14:paraId="65969B3F" w14:textId="77777777" w:rsidR="00B5224B" w:rsidRPr="00454546" w:rsidRDefault="00B5224B">
            <w:r w:rsidRPr="00454546">
              <w:t>Didattica II.1</w:t>
            </w:r>
          </w:p>
          <w:p w14:paraId="5DCEA75C" w14:textId="77777777" w:rsidR="00B5224B" w:rsidRPr="00454546" w:rsidRDefault="00B5224B">
            <w:r w:rsidRPr="00454546">
              <w:t>Ricerca 2.d)</w:t>
            </w:r>
          </w:p>
        </w:tc>
      </w:tr>
      <w:tr w:rsidR="00B5224B" w:rsidRPr="00454546" w14:paraId="51781FAB" w14:textId="77777777" w:rsidTr="00FB4AA5">
        <w:tc>
          <w:tcPr>
            <w:tcW w:w="1697" w:type="dxa"/>
          </w:tcPr>
          <w:p w14:paraId="3E5EDA04" w14:textId="77777777" w:rsidR="00B5224B" w:rsidRPr="00454546" w:rsidRDefault="00B5224B">
            <w:r w:rsidRPr="00454546">
              <w:t>RTDB</w:t>
            </w:r>
          </w:p>
        </w:tc>
        <w:tc>
          <w:tcPr>
            <w:tcW w:w="1562" w:type="dxa"/>
          </w:tcPr>
          <w:p w14:paraId="57DE9123" w14:textId="77777777" w:rsidR="00B5224B" w:rsidRPr="00454546" w:rsidRDefault="00B5224B">
            <w:r w:rsidRPr="00454546">
              <w:t>Area 11</w:t>
            </w:r>
          </w:p>
        </w:tc>
        <w:tc>
          <w:tcPr>
            <w:tcW w:w="1571" w:type="dxa"/>
          </w:tcPr>
          <w:p w14:paraId="1072C2B6" w14:textId="77777777" w:rsidR="00B5224B" w:rsidRPr="00454546" w:rsidRDefault="00B5224B">
            <w:r w:rsidRPr="00454546">
              <w:t>Psicologia generale - M-PSI/01</w:t>
            </w:r>
          </w:p>
        </w:tc>
        <w:tc>
          <w:tcPr>
            <w:tcW w:w="1635" w:type="dxa"/>
          </w:tcPr>
          <w:p w14:paraId="1DA46F2D" w14:textId="77777777" w:rsidR="00B5224B" w:rsidRPr="00454546" w:rsidRDefault="00B5224B">
            <w:r w:rsidRPr="00454546">
              <w:t>media</w:t>
            </w:r>
          </w:p>
        </w:tc>
        <w:tc>
          <w:tcPr>
            <w:tcW w:w="1723" w:type="dxa"/>
          </w:tcPr>
          <w:p w14:paraId="4849C785" w14:textId="77777777" w:rsidR="00B5224B" w:rsidRPr="00454546" w:rsidRDefault="00B5224B">
            <w:r w:rsidRPr="00454546">
              <w:t>Didattica II.1</w:t>
            </w:r>
          </w:p>
        </w:tc>
      </w:tr>
      <w:tr w:rsidR="00B5224B" w:rsidRPr="00454546" w14:paraId="3CB52AFD" w14:textId="77777777" w:rsidTr="005E0E72">
        <w:tc>
          <w:tcPr>
            <w:tcW w:w="1697" w:type="dxa"/>
          </w:tcPr>
          <w:p w14:paraId="0863C19C" w14:textId="77777777" w:rsidR="00B5224B" w:rsidRPr="00FB4AA5" w:rsidRDefault="00B5224B">
            <w:r w:rsidRPr="00FB4AA5">
              <w:t>RTDB</w:t>
            </w:r>
          </w:p>
        </w:tc>
        <w:tc>
          <w:tcPr>
            <w:tcW w:w="1562" w:type="dxa"/>
          </w:tcPr>
          <w:p w14:paraId="76073305" w14:textId="77777777" w:rsidR="00B5224B" w:rsidRPr="00FB4AA5" w:rsidRDefault="00B5224B">
            <w:r w:rsidRPr="00FB4AA5">
              <w:t>Area 12</w:t>
            </w:r>
          </w:p>
        </w:tc>
        <w:tc>
          <w:tcPr>
            <w:tcW w:w="1571" w:type="dxa"/>
          </w:tcPr>
          <w:p w14:paraId="0D3D2D3F" w14:textId="77777777" w:rsidR="00B5224B" w:rsidRPr="00FB4AA5" w:rsidRDefault="00B5224B">
            <w:r w:rsidRPr="00FB4AA5">
              <w:t>Diritto privato - IUS/01</w:t>
            </w:r>
          </w:p>
        </w:tc>
        <w:tc>
          <w:tcPr>
            <w:tcW w:w="1635" w:type="dxa"/>
          </w:tcPr>
          <w:p w14:paraId="7EFD890C" w14:textId="77777777" w:rsidR="00B5224B" w:rsidRPr="00FB4AA5" w:rsidRDefault="00A74754">
            <w:r w:rsidRPr="00FB4AA5">
              <w:t>media</w:t>
            </w:r>
          </w:p>
        </w:tc>
        <w:tc>
          <w:tcPr>
            <w:tcW w:w="1723" w:type="dxa"/>
          </w:tcPr>
          <w:p w14:paraId="5F7F9648" w14:textId="77777777" w:rsidR="00B5224B" w:rsidRPr="00FB4AA5" w:rsidRDefault="00B5224B">
            <w:r w:rsidRPr="00FB4AA5">
              <w:t>Didattica II.1</w:t>
            </w:r>
          </w:p>
        </w:tc>
      </w:tr>
      <w:tr w:rsidR="00B5224B" w:rsidRPr="00454546" w14:paraId="54579CAF" w14:textId="77777777" w:rsidTr="005E0E72">
        <w:tc>
          <w:tcPr>
            <w:tcW w:w="1697" w:type="dxa"/>
          </w:tcPr>
          <w:p w14:paraId="0D3EF5CB" w14:textId="77777777" w:rsidR="00B5224B" w:rsidRPr="00FB4AA5" w:rsidRDefault="00B5224B">
            <w:r w:rsidRPr="00FB4AA5">
              <w:t>RTDB</w:t>
            </w:r>
          </w:p>
        </w:tc>
        <w:tc>
          <w:tcPr>
            <w:tcW w:w="1562" w:type="dxa"/>
          </w:tcPr>
          <w:p w14:paraId="436823F8" w14:textId="77777777" w:rsidR="00B5224B" w:rsidRPr="00FB4AA5" w:rsidRDefault="00B5224B">
            <w:r w:rsidRPr="00FB4AA5">
              <w:t>Area 12</w:t>
            </w:r>
          </w:p>
        </w:tc>
        <w:tc>
          <w:tcPr>
            <w:tcW w:w="1571" w:type="dxa"/>
          </w:tcPr>
          <w:p w14:paraId="0D38B5EA" w14:textId="77777777" w:rsidR="00B5224B" w:rsidRPr="00FB4AA5" w:rsidRDefault="00B5224B">
            <w:r w:rsidRPr="00FB4AA5">
              <w:t>Diritto privato comparato - IUS/02</w:t>
            </w:r>
          </w:p>
        </w:tc>
        <w:tc>
          <w:tcPr>
            <w:tcW w:w="1635" w:type="dxa"/>
          </w:tcPr>
          <w:p w14:paraId="53A79D29" w14:textId="77777777" w:rsidR="00B5224B" w:rsidRPr="00FB4AA5" w:rsidRDefault="00A74754">
            <w:r w:rsidRPr="00FB4AA5">
              <w:t>media</w:t>
            </w:r>
          </w:p>
        </w:tc>
        <w:tc>
          <w:tcPr>
            <w:tcW w:w="1723" w:type="dxa"/>
          </w:tcPr>
          <w:p w14:paraId="60450EDA" w14:textId="77777777" w:rsidR="00B5224B" w:rsidRPr="00FB4AA5" w:rsidRDefault="00B5224B">
            <w:r w:rsidRPr="00FB4AA5">
              <w:t>Didattica II.1</w:t>
            </w:r>
          </w:p>
        </w:tc>
      </w:tr>
      <w:tr w:rsidR="00B5224B" w:rsidRPr="00454546" w14:paraId="61CDFF85" w14:textId="77777777" w:rsidTr="005E0E72">
        <w:tc>
          <w:tcPr>
            <w:tcW w:w="1697" w:type="dxa"/>
          </w:tcPr>
          <w:p w14:paraId="4022B719" w14:textId="77777777" w:rsidR="00B5224B" w:rsidRPr="00FB4AA5" w:rsidRDefault="00B5224B">
            <w:r w:rsidRPr="00FB4AA5">
              <w:t>RTDB</w:t>
            </w:r>
          </w:p>
        </w:tc>
        <w:tc>
          <w:tcPr>
            <w:tcW w:w="1562" w:type="dxa"/>
          </w:tcPr>
          <w:p w14:paraId="0ED7058A" w14:textId="77777777" w:rsidR="00B5224B" w:rsidRPr="00FB4AA5" w:rsidRDefault="00B5224B">
            <w:r w:rsidRPr="00FB4AA5">
              <w:t>Area 12</w:t>
            </w:r>
          </w:p>
        </w:tc>
        <w:tc>
          <w:tcPr>
            <w:tcW w:w="1571" w:type="dxa"/>
          </w:tcPr>
          <w:p w14:paraId="69FC2F3C" w14:textId="77777777" w:rsidR="00B5224B" w:rsidRPr="00FB4AA5" w:rsidRDefault="00A74754">
            <w:r w:rsidRPr="00FB4AA5">
              <w:t>Diritto processuale penale - IUS/16</w:t>
            </w:r>
          </w:p>
        </w:tc>
        <w:tc>
          <w:tcPr>
            <w:tcW w:w="1635" w:type="dxa"/>
          </w:tcPr>
          <w:p w14:paraId="0AAD022B" w14:textId="77777777" w:rsidR="00B5224B" w:rsidRPr="00FB4AA5" w:rsidRDefault="00A74754">
            <w:r w:rsidRPr="00FB4AA5">
              <w:t>media</w:t>
            </w:r>
          </w:p>
        </w:tc>
        <w:tc>
          <w:tcPr>
            <w:tcW w:w="1723" w:type="dxa"/>
          </w:tcPr>
          <w:p w14:paraId="2A38D848" w14:textId="77777777" w:rsidR="00B5224B" w:rsidRPr="00FB4AA5" w:rsidRDefault="00B5224B">
            <w:r w:rsidRPr="00FB4AA5">
              <w:t>Didattica II.1</w:t>
            </w:r>
          </w:p>
        </w:tc>
      </w:tr>
      <w:tr w:rsidR="00B5224B" w:rsidRPr="00454546" w14:paraId="3C60B99B" w14:textId="77777777" w:rsidTr="005E0E72">
        <w:tc>
          <w:tcPr>
            <w:tcW w:w="1697" w:type="dxa"/>
          </w:tcPr>
          <w:p w14:paraId="36D08874" w14:textId="77777777" w:rsidR="00B5224B" w:rsidRPr="00FB4AA5" w:rsidRDefault="00B5224B">
            <w:r w:rsidRPr="00FB4AA5">
              <w:lastRenderedPageBreak/>
              <w:t>RTDB</w:t>
            </w:r>
          </w:p>
        </w:tc>
        <w:tc>
          <w:tcPr>
            <w:tcW w:w="1562" w:type="dxa"/>
          </w:tcPr>
          <w:p w14:paraId="790F9CA2" w14:textId="77777777" w:rsidR="00B5224B" w:rsidRPr="00FB4AA5" w:rsidRDefault="00B5224B">
            <w:r w:rsidRPr="00FB4AA5">
              <w:t>Area 12</w:t>
            </w:r>
          </w:p>
        </w:tc>
        <w:tc>
          <w:tcPr>
            <w:tcW w:w="1571" w:type="dxa"/>
          </w:tcPr>
          <w:p w14:paraId="66F8F287" w14:textId="77777777" w:rsidR="00B5224B" w:rsidRPr="00FB4AA5" w:rsidRDefault="00A74754">
            <w:r w:rsidRPr="00FB4AA5">
              <w:t>Diritto penale - IUS/17</w:t>
            </w:r>
          </w:p>
        </w:tc>
        <w:tc>
          <w:tcPr>
            <w:tcW w:w="1635" w:type="dxa"/>
          </w:tcPr>
          <w:p w14:paraId="777D12A9" w14:textId="77777777" w:rsidR="00B5224B" w:rsidRPr="00FB4AA5" w:rsidRDefault="00A74754">
            <w:r w:rsidRPr="00FB4AA5">
              <w:t>media</w:t>
            </w:r>
          </w:p>
        </w:tc>
        <w:tc>
          <w:tcPr>
            <w:tcW w:w="1723" w:type="dxa"/>
          </w:tcPr>
          <w:p w14:paraId="1441D3A2" w14:textId="77777777" w:rsidR="00B5224B" w:rsidRPr="00FB4AA5" w:rsidRDefault="00B5224B">
            <w:r w:rsidRPr="00FB4AA5">
              <w:t>Didattica II.1</w:t>
            </w:r>
          </w:p>
        </w:tc>
      </w:tr>
      <w:tr w:rsidR="00B5224B" w:rsidRPr="00454546" w14:paraId="1B3E3B7F" w14:textId="77777777" w:rsidTr="00FB4AA5">
        <w:tc>
          <w:tcPr>
            <w:tcW w:w="1697" w:type="dxa"/>
          </w:tcPr>
          <w:p w14:paraId="65BD3B49" w14:textId="77777777" w:rsidR="00B5224B" w:rsidRPr="00454546" w:rsidRDefault="00B5224B">
            <w:r w:rsidRPr="00454546">
              <w:t>RTDB</w:t>
            </w:r>
          </w:p>
        </w:tc>
        <w:tc>
          <w:tcPr>
            <w:tcW w:w="1562" w:type="dxa"/>
          </w:tcPr>
          <w:p w14:paraId="27984067" w14:textId="77777777" w:rsidR="00B5224B" w:rsidRPr="00454546" w:rsidRDefault="00B5224B">
            <w:r w:rsidRPr="00454546">
              <w:t>Area 12</w:t>
            </w:r>
          </w:p>
        </w:tc>
        <w:tc>
          <w:tcPr>
            <w:tcW w:w="1571" w:type="dxa"/>
          </w:tcPr>
          <w:p w14:paraId="16EB83F1" w14:textId="77777777" w:rsidR="00B5224B" w:rsidRPr="00454546" w:rsidRDefault="00B5224B">
            <w:r w:rsidRPr="00454546">
              <w:t>Storia del diritto medievale e moderno - IUS/19</w:t>
            </w:r>
          </w:p>
        </w:tc>
        <w:tc>
          <w:tcPr>
            <w:tcW w:w="1635" w:type="dxa"/>
          </w:tcPr>
          <w:p w14:paraId="643163D4" w14:textId="77777777" w:rsidR="00B5224B" w:rsidRPr="00454546" w:rsidRDefault="00B5224B">
            <w:r w:rsidRPr="00454546">
              <w:t>media</w:t>
            </w:r>
          </w:p>
        </w:tc>
        <w:tc>
          <w:tcPr>
            <w:tcW w:w="1723" w:type="dxa"/>
          </w:tcPr>
          <w:p w14:paraId="55CFAD75" w14:textId="77777777" w:rsidR="00B5224B" w:rsidRPr="00454546" w:rsidRDefault="00B5224B">
            <w:r w:rsidRPr="00454546">
              <w:t>Didattica II.1</w:t>
            </w:r>
          </w:p>
        </w:tc>
      </w:tr>
      <w:tr w:rsidR="00B5224B" w:rsidRPr="00454546" w14:paraId="247A8D79" w14:textId="77777777" w:rsidTr="00FB4AA5">
        <w:tc>
          <w:tcPr>
            <w:tcW w:w="1697" w:type="dxa"/>
          </w:tcPr>
          <w:p w14:paraId="3D7D3062" w14:textId="77777777" w:rsidR="00B5224B" w:rsidRPr="00454546" w:rsidRDefault="00B5224B">
            <w:r w:rsidRPr="00454546">
              <w:t>RTDB</w:t>
            </w:r>
          </w:p>
        </w:tc>
        <w:tc>
          <w:tcPr>
            <w:tcW w:w="1562" w:type="dxa"/>
          </w:tcPr>
          <w:p w14:paraId="06B5F0C1" w14:textId="77777777" w:rsidR="00B5224B" w:rsidRPr="00454546" w:rsidRDefault="00B5224B">
            <w:r w:rsidRPr="00454546">
              <w:t>Area 12</w:t>
            </w:r>
          </w:p>
        </w:tc>
        <w:tc>
          <w:tcPr>
            <w:tcW w:w="1571" w:type="dxa"/>
          </w:tcPr>
          <w:p w14:paraId="0CE1C4BA" w14:textId="77777777" w:rsidR="00B5224B" w:rsidRPr="00454546" w:rsidRDefault="00B5224B">
            <w:r w:rsidRPr="00454546">
              <w:t>Diritto commerciale - IUS/04</w:t>
            </w:r>
          </w:p>
        </w:tc>
        <w:tc>
          <w:tcPr>
            <w:tcW w:w="1635" w:type="dxa"/>
          </w:tcPr>
          <w:p w14:paraId="4C44D847" w14:textId="77777777" w:rsidR="00B5224B" w:rsidRPr="00454546" w:rsidRDefault="00B5224B">
            <w:r w:rsidRPr="00454546">
              <w:t>media</w:t>
            </w:r>
          </w:p>
        </w:tc>
        <w:tc>
          <w:tcPr>
            <w:tcW w:w="1723" w:type="dxa"/>
          </w:tcPr>
          <w:p w14:paraId="082A0B4A" w14:textId="77777777" w:rsidR="00B5224B" w:rsidRPr="00454546" w:rsidRDefault="00B5224B">
            <w:r w:rsidRPr="00454546">
              <w:t>Didattica II.1</w:t>
            </w:r>
          </w:p>
          <w:p w14:paraId="4FFFD426" w14:textId="77777777" w:rsidR="00B5224B" w:rsidRPr="00454546" w:rsidRDefault="00B5224B">
            <w:r w:rsidRPr="00454546">
              <w:t>Ricerca 2.d)</w:t>
            </w:r>
          </w:p>
        </w:tc>
      </w:tr>
      <w:tr w:rsidR="00B5224B" w:rsidRPr="00454546" w14:paraId="7BE05AE0" w14:textId="77777777" w:rsidTr="00FB4AA5">
        <w:tc>
          <w:tcPr>
            <w:tcW w:w="1697" w:type="dxa"/>
          </w:tcPr>
          <w:p w14:paraId="0C92225E" w14:textId="77777777" w:rsidR="00B5224B" w:rsidRPr="00454546" w:rsidRDefault="00B5224B">
            <w:r w:rsidRPr="00454546">
              <w:t>RTDB</w:t>
            </w:r>
          </w:p>
        </w:tc>
        <w:tc>
          <w:tcPr>
            <w:tcW w:w="1562" w:type="dxa"/>
          </w:tcPr>
          <w:p w14:paraId="5D3D2798" w14:textId="77777777" w:rsidR="00B5224B" w:rsidRPr="00454546" w:rsidRDefault="00B5224B">
            <w:r w:rsidRPr="00454546">
              <w:t>Area 12</w:t>
            </w:r>
          </w:p>
        </w:tc>
        <w:tc>
          <w:tcPr>
            <w:tcW w:w="1571" w:type="dxa"/>
          </w:tcPr>
          <w:p w14:paraId="0E24DBF2" w14:textId="77777777" w:rsidR="00B5224B" w:rsidRPr="00454546" w:rsidRDefault="00B5224B">
            <w:r w:rsidRPr="00454546">
              <w:t>Diritto amministrativo - IUS/10</w:t>
            </w:r>
          </w:p>
        </w:tc>
        <w:tc>
          <w:tcPr>
            <w:tcW w:w="1635" w:type="dxa"/>
          </w:tcPr>
          <w:p w14:paraId="371691B4" w14:textId="77777777" w:rsidR="00B5224B" w:rsidRPr="00454546" w:rsidRDefault="00B5224B">
            <w:r w:rsidRPr="00454546">
              <w:t>media</w:t>
            </w:r>
          </w:p>
        </w:tc>
        <w:tc>
          <w:tcPr>
            <w:tcW w:w="1723" w:type="dxa"/>
          </w:tcPr>
          <w:p w14:paraId="77E08878" w14:textId="77777777" w:rsidR="00B5224B" w:rsidRPr="00454546" w:rsidRDefault="00B5224B">
            <w:r w:rsidRPr="00454546">
              <w:t>Didattica II.1</w:t>
            </w:r>
          </w:p>
        </w:tc>
      </w:tr>
      <w:tr w:rsidR="00B5224B" w:rsidRPr="00454546" w14:paraId="2B56DFF0" w14:textId="77777777" w:rsidTr="00FB4AA5">
        <w:tc>
          <w:tcPr>
            <w:tcW w:w="1697" w:type="dxa"/>
          </w:tcPr>
          <w:p w14:paraId="690B4A2B" w14:textId="77777777" w:rsidR="00B5224B" w:rsidRPr="00454546" w:rsidRDefault="00B5224B">
            <w:r w:rsidRPr="00454546">
              <w:t>RTDB</w:t>
            </w:r>
          </w:p>
        </w:tc>
        <w:tc>
          <w:tcPr>
            <w:tcW w:w="1562" w:type="dxa"/>
          </w:tcPr>
          <w:p w14:paraId="71294B21" w14:textId="77777777" w:rsidR="00B5224B" w:rsidRPr="00454546" w:rsidRDefault="00B5224B">
            <w:r w:rsidRPr="00454546">
              <w:t>Area 12</w:t>
            </w:r>
          </w:p>
        </w:tc>
        <w:tc>
          <w:tcPr>
            <w:tcW w:w="1571" w:type="dxa"/>
          </w:tcPr>
          <w:p w14:paraId="58342653" w14:textId="77777777" w:rsidR="00B5224B" w:rsidRPr="00454546" w:rsidRDefault="00B5224B">
            <w:r w:rsidRPr="00454546">
              <w:t>Diritto dell'economia - IUS/05</w:t>
            </w:r>
          </w:p>
        </w:tc>
        <w:tc>
          <w:tcPr>
            <w:tcW w:w="1635" w:type="dxa"/>
          </w:tcPr>
          <w:p w14:paraId="63AF295F" w14:textId="77777777" w:rsidR="00B5224B" w:rsidRPr="00454546" w:rsidRDefault="00B5224B">
            <w:r w:rsidRPr="00454546">
              <w:t>media</w:t>
            </w:r>
          </w:p>
        </w:tc>
        <w:tc>
          <w:tcPr>
            <w:tcW w:w="1723" w:type="dxa"/>
          </w:tcPr>
          <w:p w14:paraId="51D31EF1" w14:textId="77777777" w:rsidR="00B5224B" w:rsidRPr="00454546" w:rsidRDefault="00B5224B">
            <w:r w:rsidRPr="00454546">
              <w:t>Didattica II.1</w:t>
            </w:r>
          </w:p>
        </w:tc>
      </w:tr>
      <w:tr w:rsidR="00B5224B" w:rsidRPr="00454546" w14:paraId="08E56C44" w14:textId="77777777" w:rsidTr="00FB4AA5">
        <w:tc>
          <w:tcPr>
            <w:tcW w:w="1697" w:type="dxa"/>
          </w:tcPr>
          <w:p w14:paraId="3ED9D29A" w14:textId="77777777" w:rsidR="00B5224B" w:rsidRPr="00454546" w:rsidRDefault="00B5224B">
            <w:r w:rsidRPr="00454546">
              <w:t>RTDB</w:t>
            </w:r>
          </w:p>
        </w:tc>
        <w:tc>
          <w:tcPr>
            <w:tcW w:w="1562" w:type="dxa"/>
          </w:tcPr>
          <w:p w14:paraId="457144AC" w14:textId="77777777" w:rsidR="00B5224B" w:rsidRPr="00454546" w:rsidRDefault="00B5224B">
            <w:r w:rsidRPr="00454546">
              <w:t>Area 12</w:t>
            </w:r>
          </w:p>
        </w:tc>
        <w:tc>
          <w:tcPr>
            <w:tcW w:w="1571" w:type="dxa"/>
          </w:tcPr>
          <w:p w14:paraId="25645573" w14:textId="77777777" w:rsidR="00B5224B" w:rsidRPr="00454546" w:rsidRDefault="00B5224B">
            <w:r w:rsidRPr="00454546">
              <w:t>Diritto canonico e Diritto ecclesiastico - IUS/11</w:t>
            </w:r>
          </w:p>
        </w:tc>
        <w:tc>
          <w:tcPr>
            <w:tcW w:w="1635" w:type="dxa"/>
          </w:tcPr>
          <w:p w14:paraId="152EE3E3" w14:textId="77777777" w:rsidR="00B5224B" w:rsidRPr="00454546" w:rsidRDefault="00B5224B">
            <w:r w:rsidRPr="00454546">
              <w:t>media</w:t>
            </w:r>
          </w:p>
        </w:tc>
        <w:tc>
          <w:tcPr>
            <w:tcW w:w="1723" w:type="dxa"/>
          </w:tcPr>
          <w:p w14:paraId="42E93D67" w14:textId="77777777" w:rsidR="00B5224B" w:rsidRPr="00454546" w:rsidRDefault="00B5224B">
            <w:r w:rsidRPr="00454546">
              <w:t>Didattica II.1</w:t>
            </w:r>
          </w:p>
        </w:tc>
      </w:tr>
      <w:tr w:rsidR="00B5224B" w:rsidRPr="00454546" w14:paraId="74DECFCC" w14:textId="77777777" w:rsidTr="00FB4AA5">
        <w:tc>
          <w:tcPr>
            <w:tcW w:w="1697" w:type="dxa"/>
          </w:tcPr>
          <w:p w14:paraId="647729FE" w14:textId="77777777" w:rsidR="00B5224B" w:rsidRPr="00454546" w:rsidRDefault="00B5224B">
            <w:r w:rsidRPr="00454546">
              <w:t>RTDB</w:t>
            </w:r>
          </w:p>
        </w:tc>
        <w:tc>
          <w:tcPr>
            <w:tcW w:w="1562" w:type="dxa"/>
          </w:tcPr>
          <w:p w14:paraId="4A92E571" w14:textId="77777777" w:rsidR="00B5224B" w:rsidRPr="00454546" w:rsidRDefault="00B5224B">
            <w:r w:rsidRPr="00454546">
              <w:t>Area 12</w:t>
            </w:r>
          </w:p>
        </w:tc>
        <w:tc>
          <w:tcPr>
            <w:tcW w:w="1571" w:type="dxa"/>
          </w:tcPr>
          <w:p w14:paraId="0078F6AC" w14:textId="77777777" w:rsidR="00B5224B" w:rsidRPr="00454546" w:rsidRDefault="00B5224B">
            <w:r w:rsidRPr="00454546">
              <w:t>Filosofia del diritto - IUS/20</w:t>
            </w:r>
          </w:p>
        </w:tc>
        <w:tc>
          <w:tcPr>
            <w:tcW w:w="1635" w:type="dxa"/>
          </w:tcPr>
          <w:p w14:paraId="3B9BD710" w14:textId="77777777" w:rsidR="00B5224B" w:rsidRPr="00454546" w:rsidRDefault="00B5224B">
            <w:r w:rsidRPr="00454546">
              <w:t>media</w:t>
            </w:r>
          </w:p>
        </w:tc>
        <w:tc>
          <w:tcPr>
            <w:tcW w:w="1723" w:type="dxa"/>
          </w:tcPr>
          <w:p w14:paraId="64964B97" w14:textId="77777777" w:rsidR="00B5224B" w:rsidRPr="00454546" w:rsidRDefault="00B5224B">
            <w:r w:rsidRPr="00454546">
              <w:t>Didattica II.1</w:t>
            </w:r>
          </w:p>
        </w:tc>
      </w:tr>
      <w:tr w:rsidR="00B5224B" w:rsidRPr="00454546" w14:paraId="39780FB6" w14:textId="77777777" w:rsidTr="00FB4AA5">
        <w:tc>
          <w:tcPr>
            <w:tcW w:w="1697" w:type="dxa"/>
          </w:tcPr>
          <w:p w14:paraId="22D6AD30" w14:textId="77777777" w:rsidR="00B5224B" w:rsidRPr="00454546" w:rsidRDefault="00B5224B">
            <w:r w:rsidRPr="00454546">
              <w:t>RTDB</w:t>
            </w:r>
          </w:p>
        </w:tc>
        <w:tc>
          <w:tcPr>
            <w:tcW w:w="1562" w:type="dxa"/>
          </w:tcPr>
          <w:p w14:paraId="20BEC974" w14:textId="77777777" w:rsidR="00B5224B" w:rsidRPr="00454546" w:rsidRDefault="00B5224B">
            <w:r w:rsidRPr="00454546">
              <w:t>Area 12</w:t>
            </w:r>
          </w:p>
        </w:tc>
        <w:tc>
          <w:tcPr>
            <w:tcW w:w="1571" w:type="dxa"/>
          </w:tcPr>
          <w:p w14:paraId="524337C3" w14:textId="77777777" w:rsidR="00B5224B" w:rsidRPr="00454546" w:rsidRDefault="00B5224B">
            <w:r w:rsidRPr="00454546">
              <w:t>Diritto romano e diritti dell’antichità - IUS/18</w:t>
            </w:r>
          </w:p>
        </w:tc>
        <w:tc>
          <w:tcPr>
            <w:tcW w:w="1635" w:type="dxa"/>
          </w:tcPr>
          <w:p w14:paraId="77BF1EC2" w14:textId="77777777" w:rsidR="00B5224B" w:rsidRPr="00454546" w:rsidRDefault="00B5224B">
            <w:r w:rsidRPr="00454546">
              <w:t>media</w:t>
            </w:r>
          </w:p>
        </w:tc>
        <w:tc>
          <w:tcPr>
            <w:tcW w:w="1723" w:type="dxa"/>
          </w:tcPr>
          <w:p w14:paraId="7A0C0065" w14:textId="77777777" w:rsidR="00B5224B" w:rsidRPr="00454546" w:rsidRDefault="00B5224B">
            <w:r w:rsidRPr="00454546">
              <w:t>Didattica II.1</w:t>
            </w:r>
          </w:p>
        </w:tc>
      </w:tr>
      <w:tr w:rsidR="00B5224B" w:rsidRPr="00454546" w14:paraId="35879BFA" w14:textId="77777777" w:rsidTr="00FB4AA5">
        <w:tc>
          <w:tcPr>
            <w:tcW w:w="1697" w:type="dxa"/>
          </w:tcPr>
          <w:p w14:paraId="4DFF9E0C" w14:textId="77777777" w:rsidR="00B5224B" w:rsidRPr="00454546" w:rsidRDefault="00B5224B">
            <w:r w:rsidRPr="00454546">
              <w:t>RTDB</w:t>
            </w:r>
          </w:p>
        </w:tc>
        <w:tc>
          <w:tcPr>
            <w:tcW w:w="1562" w:type="dxa"/>
          </w:tcPr>
          <w:p w14:paraId="625EFF89" w14:textId="77777777" w:rsidR="00B5224B" w:rsidRPr="00454546" w:rsidRDefault="00B5224B">
            <w:r w:rsidRPr="00454546">
              <w:t>Area 12</w:t>
            </w:r>
          </w:p>
        </w:tc>
        <w:tc>
          <w:tcPr>
            <w:tcW w:w="1571" w:type="dxa"/>
          </w:tcPr>
          <w:p w14:paraId="717E080D" w14:textId="77777777" w:rsidR="00B5224B" w:rsidRPr="00454546" w:rsidRDefault="00B5224B">
            <w:r w:rsidRPr="00454546">
              <w:t>Diritto pubblico comparato</w:t>
            </w:r>
            <w:r w:rsidR="00A74754">
              <w:t xml:space="preserve"> - IUS/21</w:t>
            </w:r>
          </w:p>
        </w:tc>
        <w:tc>
          <w:tcPr>
            <w:tcW w:w="1635" w:type="dxa"/>
          </w:tcPr>
          <w:p w14:paraId="0B07E066" w14:textId="77777777" w:rsidR="00B5224B" w:rsidRPr="00454546" w:rsidRDefault="00B5224B">
            <w:r w:rsidRPr="00454546">
              <w:t>media</w:t>
            </w:r>
          </w:p>
        </w:tc>
        <w:tc>
          <w:tcPr>
            <w:tcW w:w="1723" w:type="dxa"/>
          </w:tcPr>
          <w:p w14:paraId="48385E54" w14:textId="77777777" w:rsidR="00B5224B" w:rsidRPr="00454546" w:rsidRDefault="00B5224B">
            <w:r w:rsidRPr="00454546">
              <w:t>Didattica II.1</w:t>
            </w:r>
          </w:p>
        </w:tc>
      </w:tr>
      <w:tr w:rsidR="00B5224B" w:rsidRPr="00454546" w14:paraId="409BB275" w14:textId="77777777" w:rsidTr="00FB4AA5">
        <w:tc>
          <w:tcPr>
            <w:tcW w:w="1697" w:type="dxa"/>
          </w:tcPr>
          <w:p w14:paraId="2E778908" w14:textId="77777777" w:rsidR="00B5224B" w:rsidRPr="00454546" w:rsidRDefault="00B5224B">
            <w:r w:rsidRPr="00454546">
              <w:t>II FASCIA</w:t>
            </w:r>
          </w:p>
        </w:tc>
        <w:tc>
          <w:tcPr>
            <w:tcW w:w="1562" w:type="dxa"/>
          </w:tcPr>
          <w:p w14:paraId="3AD0CF20" w14:textId="77777777" w:rsidR="00B5224B" w:rsidRPr="00454546" w:rsidRDefault="00B5224B">
            <w:r w:rsidRPr="00454546">
              <w:t>Area 13</w:t>
            </w:r>
          </w:p>
        </w:tc>
        <w:tc>
          <w:tcPr>
            <w:tcW w:w="1571" w:type="dxa"/>
          </w:tcPr>
          <w:p w14:paraId="77A6C295" w14:textId="77777777" w:rsidR="00B5224B" w:rsidRPr="00454546" w:rsidRDefault="00B5224B">
            <w:r w:rsidRPr="00454546">
              <w:t>Economia applicata - SECS-P/06</w:t>
            </w:r>
          </w:p>
        </w:tc>
        <w:tc>
          <w:tcPr>
            <w:tcW w:w="1635" w:type="dxa"/>
          </w:tcPr>
          <w:p w14:paraId="5383C4AA" w14:textId="77777777" w:rsidR="00B5224B" w:rsidRPr="00454546" w:rsidRDefault="00B5224B">
            <w:r w:rsidRPr="00454546">
              <w:t>media</w:t>
            </w:r>
          </w:p>
        </w:tc>
        <w:tc>
          <w:tcPr>
            <w:tcW w:w="1723" w:type="dxa"/>
          </w:tcPr>
          <w:p w14:paraId="011C9563" w14:textId="77777777" w:rsidR="00B5224B" w:rsidRPr="00454546" w:rsidRDefault="00B5224B">
            <w:r w:rsidRPr="00454546">
              <w:t>Didattica II.1</w:t>
            </w:r>
          </w:p>
        </w:tc>
      </w:tr>
      <w:tr w:rsidR="00B5224B" w:rsidRPr="00454546" w14:paraId="76048543" w14:textId="77777777" w:rsidTr="00FB4AA5">
        <w:tc>
          <w:tcPr>
            <w:tcW w:w="1697" w:type="dxa"/>
          </w:tcPr>
          <w:p w14:paraId="301A14E3" w14:textId="77777777" w:rsidR="00B5224B" w:rsidRPr="00454546" w:rsidRDefault="00B5224B">
            <w:r w:rsidRPr="00454546">
              <w:t>II FASCIA</w:t>
            </w:r>
          </w:p>
        </w:tc>
        <w:tc>
          <w:tcPr>
            <w:tcW w:w="1562" w:type="dxa"/>
          </w:tcPr>
          <w:p w14:paraId="73A01A5C" w14:textId="77777777" w:rsidR="00B5224B" w:rsidRPr="00454546" w:rsidRDefault="00B5224B">
            <w:r w:rsidRPr="00454546">
              <w:t>Area 12</w:t>
            </w:r>
          </w:p>
        </w:tc>
        <w:tc>
          <w:tcPr>
            <w:tcW w:w="1571" w:type="dxa"/>
          </w:tcPr>
          <w:p w14:paraId="602029B7" w14:textId="77777777" w:rsidR="00B5224B" w:rsidRPr="00454546" w:rsidRDefault="00B5224B">
            <w:r w:rsidRPr="00454546">
              <w:t>Diritto del lavoro - IUS/07</w:t>
            </w:r>
          </w:p>
        </w:tc>
        <w:tc>
          <w:tcPr>
            <w:tcW w:w="1635" w:type="dxa"/>
          </w:tcPr>
          <w:p w14:paraId="4CED39B5" w14:textId="77777777" w:rsidR="00B5224B" w:rsidRPr="00454546" w:rsidRDefault="00B5224B">
            <w:r w:rsidRPr="00454546">
              <w:t>media</w:t>
            </w:r>
          </w:p>
        </w:tc>
        <w:tc>
          <w:tcPr>
            <w:tcW w:w="1723" w:type="dxa"/>
          </w:tcPr>
          <w:p w14:paraId="43CBA1A1" w14:textId="77777777" w:rsidR="00B5224B" w:rsidRPr="00454546" w:rsidRDefault="00B5224B">
            <w:r w:rsidRPr="00454546">
              <w:t>Didattica II.1</w:t>
            </w:r>
          </w:p>
        </w:tc>
      </w:tr>
      <w:tr w:rsidR="00B5224B" w:rsidRPr="00454546" w14:paraId="10848712" w14:textId="77777777" w:rsidTr="00FB4AA5">
        <w:tc>
          <w:tcPr>
            <w:tcW w:w="1697" w:type="dxa"/>
          </w:tcPr>
          <w:p w14:paraId="26794B22" w14:textId="77777777" w:rsidR="00B5224B" w:rsidRPr="00454546" w:rsidRDefault="00B5224B">
            <w:r w:rsidRPr="00454546">
              <w:t>II FASCIA</w:t>
            </w:r>
          </w:p>
        </w:tc>
        <w:tc>
          <w:tcPr>
            <w:tcW w:w="1562" w:type="dxa"/>
          </w:tcPr>
          <w:p w14:paraId="1644317E" w14:textId="77777777" w:rsidR="00B5224B" w:rsidRPr="00454546" w:rsidRDefault="00B5224B">
            <w:r w:rsidRPr="00454546">
              <w:t>Area 12</w:t>
            </w:r>
          </w:p>
        </w:tc>
        <w:tc>
          <w:tcPr>
            <w:tcW w:w="1571" w:type="dxa"/>
          </w:tcPr>
          <w:p w14:paraId="512B75F4" w14:textId="77777777" w:rsidR="00B5224B" w:rsidRPr="00454546" w:rsidRDefault="00B5224B">
            <w:r w:rsidRPr="00454546">
              <w:t>Diritto processuale civile - IUS/15</w:t>
            </w:r>
          </w:p>
        </w:tc>
        <w:tc>
          <w:tcPr>
            <w:tcW w:w="1635" w:type="dxa"/>
          </w:tcPr>
          <w:p w14:paraId="0B5900EA" w14:textId="77777777" w:rsidR="00B5224B" w:rsidRPr="00454546" w:rsidRDefault="00B5224B">
            <w:r w:rsidRPr="00454546">
              <w:t>media</w:t>
            </w:r>
          </w:p>
        </w:tc>
        <w:tc>
          <w:tcPr>
            <w:tcW w:w="1723" w:type="dxa"/>
          </w:tcPr>
          <w:p w14:paraId="7084BA5E" w14:textId="77777777" w:rsidR="00B5224B" w:rsidRPr="00454546" w:rsidRDefault="00B5224B">
            <w:r w:rsidRPr="00454546">
              <w:t>Didattica II.1</w:t>
            </w:r>
          </w:p>
          <w:p w14:paraId="2EEE8C2E" w14:textId="77777777" w:rsidR="00B5224B" w:rsidRPr="00454546" w:rsidRDefault="00B5224B">
            <w:r w:rsidRPr="00454546">
              <w:t>Ricerca 2.d)</w:t>
            </w:r>
          </w:p>
        </w:tc>
      </w:tr>
      <w:tr w:rsidR="00A74754" w:rsidRPr="00454546" w14:paraId="2C8687DC" w14:textId="77777777" w:rsidTr="005E0E72">
        <w:tc>
          <w:tcPr>
            <w:tcW w:w="1697" w:type="dxa"/>
          </w:tcPr>
          <w:p w14:paraId="473E8685" w14:textId="77777777" w:rsidR="00A74754" w:rsidRPr="00FB4AA5" w:rsidRDefault="00A74754">
            <w:r w:rsidRPr="00FB4AA5">
              <w:t>II FASCIA</w:t>
            </w:r>
          </w:p>
        </w:tc>
        <w:tc>
          <w:tcPr>
            <w:tcW w:w="1562" w:type="dxa"/>
          </w:tcPr>
          <w:p w14:paraId="44BB7302" w14:textId="77777777" w:rsidR="00A74754" w:rsidRPr="00FB4AA5" w:rsidRDefault="00A74754">
            <w:r w:rsidRPr="00FB4AA5">
              <w:t>Area 12</w:t>
            </w:r>
          </w:p>
        </w:tc>
        <w:tc>
          <w:tcPr>
            <w:tcW w:w="1571" w:type="dxa"/>
          </w:tcPr>
          <w:p w14:paraId="6637F3A2" w14:textId="77777777" w:rsidR="00A74754" w:rsidRPr="00FB4AA5" w:rsidRDefault="00A74754">
            <w:r w:rsidRPr="00FB4AA5">
              <w:t>Diritto tributario - IUS/12</w:t>
            </w:r>
          </w:p>
        </w:tc>
        <w:tc>
          <w:tcPr>
            <w:tcW w:w="1635" w:type="dxa"/>
          </w:tcPr>
          <w:p w14:paraId="0B8A7AE0" w14:textId="77777777" w:rsidR="00A74754" w:rsidRPr="00FB4AA5" w:rsidRDefault="00A74754">
            <w:r w:rsidRPr="00FB4AA5">
              <w:t>media</w:t>
            </w:r>
          </w:p>
        </w:tc>
        <w:tc>
          <w:tcPr>
            <w:tcW w:w="1723" w:type="dxa"/>
          </w:tcPr>
          <w:p w14:paraId="5A98A1DD" w14:textId="77777777" w:rsidR="00A74754" w:rsidRPr="00FB4AA5" w:rsidRDefault="00A74754">
            <w:r w:rsidRPr="00FB4AA5">
              <w:t>Didattica II.1</w:t>
            </w:r>
          </w:p>
        </w:tc>
      </w:tr>
      <w:tr w:rsidR="00B5224B" w:rsidRPr="00454546" w14:paraId="7FDE001A" w14:textId="77777777" w:rsidTr="00FB4AA5">
        <w:tc>
          <w:tcPr>
            <w:tcW w:w="1697" w:type="dxa"/>
          </w:tcPr>
          <w:p w14:paraId="4016BDF7" w14:textId="77777777" w:rsidR="00B5224B" w:rsidRPr="00454546" w:rsidRDefault="00B5224B">
            <w:r w:rsidRPr="00454546">
              <w:t>I FASCIA</w:t>
            </w:r>
          </w:p>
        </w:tc>
        <w:tc>
          <w:tcPr>
            <w:tcW w:w="1562" w:type="dxa"/>
          </w:tcPr>
          <w:p w14:paraId="43828BAA" w14:textId="77777777" w:rsidR="00B5224B" w:rsidRPr="00454546" w:rsidRDefault="00B5224B">
            <w:r w:rsidRPr="00454546">
              <w:t>Area 12</w:t>
            </w:r>
          </w:p>
        </w:tc>
        <w:tc>
          <w:tcPr>
            <w:tcW w:w="1571" w:type="dxa"/>
          </w:tcPr>
          <w:p w14:paraId="0234D7EC" w14:textId="77777777" w:rsidR="00B5224B" w:rsidRPr="00454546" w:rsidRDefault="00B5224B">
            <w:r w:rsidRPr="00454546">
              <w:t>Diritto del lavoro - IUS/07</w:t>
            </w:r>
          </w:p>
        </w:tc>
        <w:tc>
          <w:tcPr>
            <w:tcW w:w="1635" w:type="dxa"/>
          </w:tcPr>
          <w:p w14:paraId="404C2012" w14:textId="77777777" w:rsidR="00B5224B" w:rsidRPr="00454546" w:rsidRDefault="00B5224B">
            <w:r w:rsidRPr="00454546">
              <w:t>media</w:t>
            </w:r>
          </w:p>
        </w:tc>
        <w:tc>
          <w:tcPr>
            <w:tcW w:w="1723" w:type="dxa"/>
          </w:tcPr>
          <w:p w14:paraId="43773A3E" w14:textId="77777777" w:rsidR="00B5224B" w:rsidRPr="00454546" w:rsidRDefault="00B5224B">
            <w:r w:rsidRPr="00454546">
              <w:t>Didattica II.1</w:t>
            </w:r>
          </w:p>
          <w:p w14:paraId="500235FD" w14:textId="77777777" w:rsidR="00B5224B" w:rsidRPr="00454546" w:rsidRDefault="00B5224B">
            <w:r w:rsidRPr="00454546">
              <w:t>Ricerca 2.d)</w:t>
            </w:r>
          </w:p>
        </w:tc>
      </w:tr>
      <w:tr w:rsidR="00B5224B" w:rsidRPr="00454546" w14:paraId="41561E2C" w14:textId="77777777" w:rsidTr="00FB4AA5">
        <w:tc>
          <w:tcPr>
            <w:tcW w:w="1697" w:type="dxa"/>
          </w:tcPr>
          <w:p w14:paraId="02B6D372" w14:textId="77777777" w:rsidR="00B5224B" w:rsidRPr="00454546" w:rsidRDefault="00B5224B">
            <w:r w:rsidRPr="00454546">
              <w:t>I FASCIA</w:t>
            </w:r>
          </w:p>
        </w:tc>
        <w:tc>
          <w:tcPr>
            <w:tcW w:w="1562" w:type="dxa"/>
          </w:tcPr>
          <w:p w14:paraId="3ADA6267" w14:textId="77777777" w:rsidR="00B5224B" w:rsidRPr="00454546" w:rsidRDefault="00B5224B">
            <w:r w:rsidRPr="00454546">
              <w:t>Area 12</w:t>
            </w:r>
          </w:p>
        </w:tc>
        <w:tc>
          <w:tcPr>
            <w:tcW w:w="1571" w:type="dxa"/>
          </w:tcPr>
          <w:p w14:paraId="66FDE6C7" w14:textId="77777777" w:rsidR="00B5224B" w:rsidRPr="00454546" w:rsidRDefault="00B5224B">
            <w:r w:rsidRPr="00454546">
              <w:t>Diritto amministrativo - IUS/10</w:t>
            </w:r>
          </w:p>
        </w:tc>
        <w:tc>
          <w:tcPr>
            <w:tcW w:w="1635" w:type="dxa"/>
          </w:tcPr>
          <w:p w14:paraId="358B5D93" w14:textId="77777777" w:rsidR="00B5224B" w:rsidRPr="00454546" w:rsidRDefault="00B5224B">
            <w:r w:rsidRPr="00454546">
              <w:t>media</w:t>
            </w:r>
          </w:p>
        </w:tc>
        <w:tc>
          <w:tcPr>
            <w:tcW w:w="1723" w:type="dxa"/>
          </w:tcPr>
          <w:p w14:paraId="3E919EDA" w14:textId="77777777" w:rsidR="00B5224B" w:rsidRPr="00454546" w:rsidRDefault="00B5224B">
            <w:r w:rsidRPr="00454546">
              <w:t>Didattica II.1</w:t>
            </w:r>
          </w:p>
          <w:p w14:paraId="7387F1DA" w14:textId="77777777" w:rsidR="00B5224B" w:rsidRPr="00454546" w:rsidRDefault="00B5224B">
            <w:r w:rsidRPr="00454546">
              <w:t>Ricerca 2.d)</w:t>
            </w:r>
          </w:p>
        </w:tc>
      </w:tr>
      <w:tr w:rsidR="00B5224B" w:rsidRPr="00454546" w14:paraId="36137CCA" w14:textId="77777777" w:rsidTr="00FB4AA5">
        <w:tc>
          <w:tcPr>
            <w:tcW w:w="1697" w:type="dxa"/>
          </w:tcPr>
          <w:p w14:paraId="1FD06011" w14:textId="77777777" w:rsidR="00B5224B" w:rsidRPr="00454546" w:rsidRDefault="00B5224B">
            <w:r w:rsidRPr="00454546">
              <w:t>I FASCIA</w:t>
            </w:r>
          </w:p>
        </w:tc>
        <w:tc>
          <w:tcPr>
            <w:tcW w:w="1562" w:type="dxa"/>
          </w:tcPr>
          <w:p w14:paraId="18023D1A" w14:textId="77777777" w:rsidR="00B5224B" w:rsidRPr="00454546" w:rsidRDefault="00B5224B">
            <w:r w:rsidRPr="00454546">
              <w:t>Area 12</w:t>
            </w:r>
          </w:p>
        </w:tc>
        <w:tc>
          <w:tcPr>
            <w:tcW w:w="1571" w:type="dxa"/>
          </w:tcPr>
          <w:p w14:paraId="28EEC884" w14:textId="77777777" w:rsidR="00B5224B" w:rsidRPr="00454546" w:rsidRDefault="00B5224B">
            <w:r w:rsidRPr="00454546">
              <w:t>Diritto penale - IUS/17</w:t>
            </w:r>
          </w:p>
        </w:tc>
        <w:tc>
          <w:tcPr>
            <w:tcW w:w="1635" w:type="dxa"/>
          </w:tcPr>
          <w:p w14:paraId="6B8F4106" w14:textId="77777777" w:rsidR="00B5224B" w:rsidRPr="00454546" w:rsidRDefault="00B5224B">
            <w:r w:rsidRPr="00454546">
              <w:t>media</w:t>
            </w:r>
          </w:p>
        </w:tc>
        <w:tc>
          <w:tcPr>
            <w:tcW w:w="1723" w:type="dxa"/>
          </w:tcPr>
          <w:p w14:paraId="71BE718C" w14:textId="77777777" w:rsidR="00B5224B" w:rsidRPr="00454546" w:rsidRDefault="00B5224B">
            <w:r w:rsidRPr="00454546">
              <w:t>Didattica II.1</w:t>
            </w:r>
          </w:p>
          <w:p w14:paraId="3216F721" w14:textId="77777777" w:rsidR="00B5224B" w:rsidRPr="00454546" w:rsidRDefault="00B5224B">
            <w:r w:rsidRPr="00454546">
              <w:t>Ricerca 2.d)</w:t>
            </w:r>
          </w:p>
        </w:tc>
      </w:tr>
      <w:tr w:rsidR="00B5224B" w:rsidRPr="00454546" w14:paraId="26E7C5CD" w14:textId="77777777" w:rsidTr="00FB4AA5">
        <w:tc>
          <w:tcPr>
            <w:tcW w:w="1697" w:type="dxa"/>
          </w:tcPr>
          <w:p w14:paraId="24A71605" w14:textId="77777777" w:rsidR="005E0E72" w:rsidRPr="00454546" w:rsidRDefault="00B5224B">
            <w:r w:rsidRPr="00454546">
              <w:t>I FASCIA</w:t>
            </w:r>
          </w:p>
        </w:tc>
        <w:tc>
          <w:tcPr>
            <w:tcW w:w="1562" w:type="dxa"/>
          </w:tcPr>
          <w:p w14:paraId="39047FFB" w14:textId="77777777" w:rsidR="00B5224B" w:rsidRDefault="00B5224B">
            <w:r w:rsidRPr="00454546">
              <w:t>Area 12</w:t>
            </w:r>
          </w:p>
          <w:p w14:paraId="7CAE8291" w14:textId="77777777" w:rsidR="005E0E72" w:rsidRDefault="005E0E72"/>
          <w:p w14:paraId="4DD3F254" w14:textId="77777777" w:rsidR="005E0E72" w:rsidRDefault="005E0E72"/>
          <w:p w14:paraId="570471E2" w14:textId="77777777" w:rsidR="005E0E72" w:rsidRPr="00454546" w:rsidRDefault="005E0E72"/>
        </w:tc>
        <w:tc>
          <w:tcPr>
            <w:tcW w:w="1571" w:type="dxa"/>
          </w:tcPr>
          <w:p w14:paraId="6091BE1F" w14:textId="77777777" w:rsidR="005E0E72" w:rsidRDefault="00B5224B">
            <w:r w:rsidRPr="00454546">
              <w:lastRenderedPageBreak/>
              <w:t xml:space="preserve">Diritto romano e diritti </w:t>
            </w:r>
            <w:r w:rsidRPr="00454546">
              <w:lastRenderedPageBreak/>
              <w:t>dell’antichità - IUS/18</w:t>
            </w:r>
          </w:p>
          <w:p w14:paraId="52378EFE" w14:textId="77777777" w:rsidR="005E0E72" w:rsidRPr="00454546" w:rsidRDefault="005E0E72"/>
        </w:tc>
        <w:tc>
          <w:tcPr>
            <w:tcW w:w="1635" w:type="dxa"/>
          </w:tcPr>
          <w:p w14:paraId="3875770C" w14:textId="77777777" w:rsidR="005E0E72" w:rsidRDefault="005E0E72">
            <w:r w:rsidRPr="00454546">
              <w:lastRenderedPageBreak/>
              <w:t>M</w:t>
            </w:r>
            <w:r w:rsidR="00B5224B" w:rsidRPr="00454546">
              <w:t>edia</w:t>
            </w:r>
          </w:p>
          <w:p w14:paraId="0D64D9DC" w14:textId="77777777" w:rsidR="005E0E72" w:rsidRPr="00454546" w:rsidRDefault="005E0E72"/>
        </w:tc>
        <w:tc>
          <w:tcPr>
            <w:tcW w:w="1723" w:type="dxa"/>
          </w:tcPr>
          <w:p w14:paraId="71067FDF" w14:textId="77777777" w:rsidR="005E0E72" w:rsidRDefault="00B5224B">
            <w:r w:rsidRPr="00454546">
              <w:t>Didattica II.1</w:t>
            </w:r>
            <w:r w:rsidR="005E0E72" w:rsidRPr="00454546">
              <w:t xml:space="preserve"> </w:t>
            </w:r>
          </w:p>
          <w:p w14:paraId="21647BA2" w14:textId="77777777" w:rsidR="005E0E72" w:rsidRPr="00454546" w:rsidRDefault="005E0E72"/>
        </w:tc>
      </w:tr>
      <w:tr w:rsidR="005E0E72" w:rsidRPr="00454546" w14:paraId="7FBD15F6" w14:textId="77777777" w:rsidTr="005E0E72">
        <w:tc>
          <w:tcPr>
            <w:tcW w:w="1697" w:type="dxa"/>
          </w:tcPr>
          <w:p w14:paraId="249C1C0C" w14:textId="77777777" w:rsidR="005E0E72" w:rsidRPr="00454546" w:rsidRDefault="005E0E72">
            <w:r>
              <w:t>I FASCIA</w:t>
            </w:r>
          </w:p>
        </w:tc>
        <w:tc>
          <w:tcPr>
            <w:tcW w:w="1562" w:type="dxa"/>
          </w:tcPr>
          <w:p w14:paraId="13ECB248" w14:textId="77777777" w:rsidR="005E0E72" w:rsidRPr="00454546" w:rsidRDefault="005E0E72">
            <w:r>
              <w:t>Area 12</w:t>
            </w:r>
          </w:p>
        </w:tc>
        <w:tc>
          <w:tcPr>
            <w:tcW w:w="1571" w:type="dxa"/>
          </w:tcPr>
          <w:p w14:paraId="7A80374A" w14:textId="2F2CC1F4" w:rsidR="005E0E72" w:rsidRPr="00026650" w:rsidRDefault="005E0E72">
            <w:r w:rsidRPr="00026650">
              <w:t xml:space="preserve">Diritto </w:t>
            </w:r>
            <w:r w:rsidR="00504BAC" w:rsidRPr="00026650">
              <w:t>privato</w:t>
            </w:r>
            <w:r w:rsidRPr="00026650">
              <w:t xml:space="preserve"> comparato – IUS/</w:t>
            </w:r>
            <w:r w:rsidR="00504BAC" w:rsidRPr="00026650">
              <w:t>0</w:t>
            </w:r>
            <w:r w:rsidR="00026650" w:rsidRPr="00026650">
              <w:t>2</w:t>
            </w:r>
          </w:p>
        </w:tc>
        <w:tc>
          <w:tcPr>
            <w:tcW w:w="1635" w:type="dxa"/>
          </w:tcPr>
          <w:p w14:paraId="23D6087F" w14:textId="77777777" w:rsidR="005E0E72" w:rsidRPr="00454546" w:rsidRDefault="005E0E72">
            <w:r>
              <w:t>Media</w:t>
            </w:r>
          </w:p>
        </w:tc>
        <w:tc>
          <w:tcPr>
            <w:tcW w:w="1723" w:type="dxa"/>
          </w:tcPr>
          <w:p w14:paraId="6510B84A" w14:textId="77777777" w:rsidR="005E0E72" w:rsidRPr="00454546" w:rsidRDefault="005E0E72" w:rsidP="005E0E72">
            <w:r w:rsidRPr="00454546">
              <w:t>Didattica II.1</w:t>
            </w:r>
          </w:p>
          <w:p w14:paraId="4D7AEC03" w14:textId="77777777" w:rsidR="005E0E72" w:rsidRPr="00454546" w:rsidRDefault="005E0E72" w:rsidP="005E0E72">
            <w:r w:rsidRPr="00454546">
              <w:t>Ricerca 2.d)</w:t>
            </w:r>
          </w:p>
        </w:tc>
      </w:tr>
      <w:tr w:rsidR="00B5224B" w:rsidRPr="00454546" w14:paraId="0CD7B626" w14:textId="77777777" w:rsidTr="00FB4AA5">
        <w:tc>
          <w:tcPr>
            <w:tcW w:w="1697" w:type="dxa"/>
          </w:tcPr>
          <w:p w14:paraId="14008DA2" w14:textId="77777777" w:rsidR="00B5224B" w:rsidRPr="00454546" w:rsidRDefault="00B5224B">
            <w:r w:rsidRPr="00454546">
              <w:t>Tecnico di laboratorio</w:t>
            </w:r>
          </w:p>
        </w:tc>
        <w:tc>
          <w:tcPr>
            <w:tcW w:w="1562" w:type="dxa"/>
          </w:tcPr>
          <w:p w14:paraId="74463EB7" w14:textId="77777777" w:rsidR="00B5224B" w:rsidRPr="00454546" w:rsidRDefault="00B5224B"/>
        </w:tc>
        <w:tc>
          <w:tcPr>
            <w:tcW w:w="1571" w:type="dxa"/>
          </w:tcPr>
          <w:p w14:paraId="45E0DB88" w14:textId="77777777" w:rsidR="00B5224B" w:rsidRPr="00454546" w:rsidRDefault="00B5224B"/>
        </w:tc>
        <w:tc>
          <w:tcPr>
            <w:tcW w:w="1635" w:type="dxa"/>
          </w:tcPr>
          <w:p w14:paraId="5E52BD5B" w14:textId="77777777" w:rsidR="00B5224B" w:rsidRPr="00454546" w:rsidRDefault="00B5224B">
            <w:r w:rsidRPr="00454546">
              <w:t>bassa</w:t>
            </w:r>
          </w:p>
        </w:tc>
        <w:tc>
          <w:tcPr>
            <w:tcW w:w="1723" w:type="dxa"/>
          </w:tcPr>
          <w:p w14:paraId="27373ACE" w14:textId="77777777" w:rsidR="00B5224B" w:rsidRPr="00454546" w:rsidRDefault="00B5224B">
            <w:r w:rsidRPr="00454546">
              <w:t>Didattica - I.1.2 - I.2.2 -I.3 - I.4</w:t>
            </w:r>
          </w:p>
        </w:tc>
      </w:tr>
    </w:tbl>
    <w:p w14:paraId="4A7383F4" w14:textId="77777777" w:rsidR="00A36B02" w:rsidRPr="00454546" w:rsidRDefault="00A36B02"/>
    <w:p w14:paraId="4C9A11AA" w14:textId="77777777" w:rsidR="00A36B02" w:rsidRPr="00454546" w:rsidRDefault="00A74754" w:rsidP="008015CC">
      <w:pPr>
        <w:jc w:val="both"/>
      </w:pPr>
      <w:r w:rsidRPr="00454546">
        <w:t>QUADRO D1</w:t>
      </w:r>
    </w:p>
    <w:p w14:paraId="4DA4816C" w14:textId="77777777" w:rsidR="00A36B02" w:rsidRPr="00454546" w:rsidRDefault="00A74754" w:rsidP="008015CC">
      <w:pPr>
        <w:jc w:val="both"/>
      </w:pPr>
      <w:r w:rsidRPr="00454546">
        <w:t>(OMISSIS)</w:t>
      </w:r>
    </w:p>
    <w:p w14:paraId="3B05DDD5" w14:textId="77777777" w:rsidR="00A36B02" w:rsidRPr="00026650" w:rsidRDefault="00A74754" w:rsidP="008015CC">
      <w:pPr>
        <w:jc w:val="both"/>
        <w:rPr>
          <w:b/>
        </w:rPr>
      </w:pPr>
      <w:r w:rsidRPr="00026650">
        <w:rPr>
          <w:b/>
        </w:rPr>
        <w:t>QUADRO E - Infrastrutture</w:t>
      </w:r>
    </w:p>
    <w:p w14:paraId="6B1C06CC" w14:textId="77777777" w:rsidR="00A36B02" w:rsidRPr="00454546" w:rsidRDefault="00A74754" w:rsidP="008015CC">
      <w:pPr>
        <w:jc w:val="both"/>
      </w:pPr>
      <w:r w:rsidRPr="00454546">
        <w:t>Potenziamento del patrimonio di monografie della Biblioteca interdipartimentale.</w:t>
      </w:r>
    </w:p>
    <w:p w14:paraId="2D3DB8D2" w14:textId="77777777" w:rsidR="00A36B02" w:rsidRPr="00454546" w:rsidRDefault="00A74754" w:rsidP="008015CC">
      <w:pPr>
        <w:jc w:val="both"/>
      </w:pPr>
      <w:r w:rsidRPr="00454546">
        <w:t>Creazione nella Biblioteca di un servizio documentazione a supporto del Centro studi sulla criminalità organizzata.</w:t>
      </w:r>
    </w:p>
    <w:p w14:paraId="33E81BBE" w14:textId="77777777" w:rsidR="00A36B02" w:rsidRPr="00454546" w:rsidRDefault="00A36B02" w:rsidP="008015CC">
      <w:pPr>
        <w:jc w:val="both"/>
      </w:pPr>
    </w:p>
    <w:p w14:paraId="62C175F6" w14:textId="13B3A898" w:rsidR="00894C3B" w:rsidRPr="00894C3B" w:rsidRDefault="00A74754" w:rsidP="00894C3B">
      <w:pPr>
        <w:jc w:val="both"/>
        <w:rPr>
          <w:b/>
        </w:rPr>
      </w:pPr>
      <w:r w:rsidRPr="00026650">
        <w:rPr>
          <w:b/>
        </w:rPr>
        <w:t>CRITERI ASSEGNAZIONE - PRIORITÀ</w:t>
      </w:r>
    </w:p>
    <w:p w14:paraId="32D7380F" w14:textId="77777777" w:rsidR="00894C3B" w:rsidRPr="00894C3B" w:rsidRDefault="00894C3B" w:rsidP="00894C3B">
      <w:pPr>
        <w:shd w:val="clear" w:color="auto" w:fill="FFFFFF"/>
        <w:spacing w:after="0" w:line="240" w:lineRule="auto"/>
        <w:jc w:val="both"/>
        <w:rPr>
          <w:rFonts w:ascii="Cambria" w:eastAsia="Times New Roman" w:hAnsi="Cambria" w:cs="Times New Roman"/>
          <w:color w:val="000000"/>
          <w:sz w:val="24"/>
          <w:szCs w:val="24"/>
          <w:lang w:eastAsia="it-IT"/>
        </w:rPr>
      </w:pPr>
    </w:p>
    <w:p w14:paraId="058E66A7" w14:textId="568A743C" w:rsidR="00894C3B" w:rsidRPr="00894C3B" w:rsidRDefault="00894C3B" w:rsidP="00894C3B">
      <w:pPr>
        <w:shd w:val="clear" w:color="auto" w:fill="FFFFFF"/>
        <w:spacing w:after="0" w:line="240" w:lineRule="auto"/>
        <w:jc w:val="both"/>
        <w:rPr>
          <w:rFonts w:ascii="Calibri" w:eastAsia="Times New Roman" w:hAnsi="Calibri" w:cs="Times New Roman"/>
          <w:color w:val="000000"/>
          <w:lang w:eastAsia="it-IT"/>
        </w:rPr>
      </w:pPr>
      <w:r w:rsidRPr="00894C3B">
        <w:rPr>
          <w:rFonts w:ascii="Calibri" w:eastAsia="Times New Roman" w:hAnsi="Calibri" w:cs="Times New Roman"/>
          <w:color w:val="000000"/>
          <w:lang w:eastAsia="it-IT"/>
        </w:rPr>
        <w:t>Il seguente Piano di Sviluppo è redatto in conformità al Piano strategico di Ateneo e seguendo le indicazioni ministeriali. Tuttavia la maggioranza del corpo docente reputa tali indicazioni ministeriali inadeguate a garantire e consolidare la qualità scientifica degli insegnamenti dei differenti corsi di laurea e ne auspica dunque una modifica che privilegi gli aspetti squisitamente scientifici su quelli procedurale-burocratici [la cui strumentalità rispetto ai primi reputa evidentemente dubbia] e </w:t>
      </w:r>
      <w:r w:rsidRPr="00894C3B">
        <w:rPr>
          <w:rFonts w:ascii="Calibri" w:eastAsia="Times New Roman" w:hAnsi="Calibri" w:cs="Arial"/>
          <w:color w:val="222222"/>
          <w:lang w:eastAsia="it-IT"/>
        </w:rPr>
        <w:t xml:space="preserve">non penalizzi l’acquisizione, da parte degli studenti, di (fondamentali) </w:t>
      </w:r>
      <w:r>
        <w:rPr>
          <w:rFonts w:ascii="Calibri" w:eastAsia="Times New Roman" w:hAnsi="Calibri" w:cs="Arial"/>
          <w:color w:val="222222"/>
          <w:lang w:eastAsia="it-IT"/>
        </w:rPr>
        <w:t xml:space="preserve">conoscenze </w:t>
      </w:r>
      <w:r w:rsidRPr="00894C3B">
        <w:rPr>
          <w:rFonts w:ascii="Calibri" w:eastAsia="Times New Roman" w:hAnsi="Calibri" w:cs="Arial"/>
          <w:color w:val="222222"/>
          <w:lang w:eastAsia="it-IT"/>
        </w:rPr>
        <w:t xml:space="preserve">teoriche a beneficio di competenze </w:t>
      </w:r>
      <w:proofErr w:type="spellStart"/>
      <w:r w:rsidRPr="00894C3B">
        <w:rPr>
          <w:rFonts w:ascii="Calibri" w:eastAsia="Times New Roman" w:hAnsi="Calibri" w:cs="Arial"/>
          <w:color w:val="222222"/>
          <w:lang w:eastAsia="it-IT"/>
        </w:rPr>
        <w:t>pratico-‘professionalizzanti</w:t>
      </w:r>
      <w:proofErr w:type="spellEnd"/>
      <w:r w:rsidRPr="00894C3B">
        <w:rPr>
          <w:rFonts w:ascii="Calibri" w:eastAsia="Times New Roman" w:hAnsi="Calibri" w:cs="Arial"/>
          <w:color w:val="222222"/>
          <w:lang w:eastAsia="it-IT"/>
        </w:rPr>
        <w:t>’.</w:t>
      </w:r>
    </w:p>
    <w:p w14:paraId="24CE12D5" w14:textId="0C63A462" w:rsidR="00894C3B" w:rsidRDefault="00894C3B">
      <w:pPr>
        <w:jc w:val="both"/>
      </w:pPr>
    </w:p>
    <w:p w14:paraId="5D0792C6" w14:textId="2500A531" w:rsidR="00A36B02" w:rsidRPr="00454546" w:rsidRDefault="00A74754">
      <w:pPr>
        <w:jc w:val="both"/>
      </w:pPr>
      <w:r w:rsidRPr="00454546">
        <w:t>In attuazione degli indirizzi formulati in sede di programmazione e delle priorità individuate nel Piano di Sviluppo (così come approvato dal Consiglio di Amministrazione e fatta salva l’eventuale modifica che il dipartimento può proporre annualmente in ragione della modifica delle criticità e dei punti di forza delle sua attività), l'ordine di precedenza delle singole procedure, nell'ambito di ciascuna tornata di assegnazione delle risorse (punti organico), verrà stabilito in base ai seguenti criteri, nel rispetto dei criteri più ampi definiti a livello centrale.</w:t>
      </w:r>
    </w:p>
    <w:p w14:paraId="0696AF51" w14:textId="77777777" w:rsidR="00A36B02" w:rsidRPr="00454546" w:rsidRDefault="00A74754">
      <w:pPr>
        <w:jc w:val="both"/>
      </w:pPr>
      <w:r w:rsidRPr="00454546">
        <w:t>I. Per l'istituzione di posti di ricercatore a tempo determinato di tipo B (nonché di tipo A, in caso di specifica assegnazione di risorse a tale figura), si terrà conto delle esigenze di copertura di insegnamenti già attivati o di cui si prevede l'attivazione nell'arco del periodo di programmazione, con particolare riferimento alla necessità di sopperire a situazioni di eccessivo carico didattico di singoli docenti o del settore scientifico-disciplinare nel suo complesso, nonché (in caso di parità delle altre condizioni) dell'opportunità di reclutare studiosi in possesso di una specifica qualificazione coerente con gli insegnamenti da coprire e con le linee di ricerca attive nel Dipartimento.</w:t>
      </w:r>
    </w:p>
    <w:p w14:paraId="5DD073CA" w14:textId="77777777" w:rsidR="00A36B02" w:rsidRPr="00454546" w:rsidRDefault="00A74754" w:rsidP="00702972">
      <w:pPr>
        <w:jc w:val="both"/>
      </w:pPr>
      <w:r w:rsidRPr="00454546">
        <w:t>II. Per l'istituzione di posti di professore di I e di II fascia, si terrà conto delle esigenze di copertura degli insegnamenti di cui al precedente punto I, nonché (qualora siano già incardinati docenti del settore scientifico disciplinare per il quale si chiede l'istituzione) innanzitutto del risultato conseguito dal medesimo settore scientifico disciplinare in rapporto al valore delle mediane ASN in vigore, applicando i criteri adottati dal D. M. 738/2019 al fine di valutare la qualificazione dei componenti dei Collegi di dottorato:</w:t>
      </w:r>
    </w:p>
    <w:p w14:paraId="20F70385" w14:textId="77777777" w:rsidR="00A36B02" w:rsidRPr="00454546" w:rsidRDefault="00A74754" w:rsidP="00702972">
      <w:pPr>
        <w:numPr>
          <w:ilvl w:val="0"/>
          <w:numId w:val="17"/>
        </w:numPr>
        <w:spacing w:after="200" w:line="276" w:lineRule="auto"/>
        <w:jc w:val="both"/>
      </w:pPr>
      <w:r w:rsidRPr="00454546">
        <w:lastRenderedPageBreak/>
        <w:t>0: se il docente non raggiunge la soglia minima ASN dell’indicatore 1 per i settori bibliometrici, ovvero degli indicatori 1 o 3 per i settori non bibliometrici, per l’accesso alla qualifica di professore di seconda fascia;</w:t>
      </w:r>
    </w:p>
    <w:p w14:paraId="3F4ED7D0" w14:textId="77777777" w:rsidR="00A36B02" w:rsidRPr="00454546" w:rsidRDefault="00A74754" w:rsidP="00702972">
      <w:pPr>
        <w:numPr>
          <w:ilvl w:val="0"/>
          <w:numId w:val="17"/>
        </w:numPr>
        <w:spacing w:after="200" w:line="276" w:lineRule="auto"/>
        <w:jc w:val="both"/>
      </w:pPr>
      <w:r w:rsidRPr="00454546">
        <w:t>1: se il docente raggiunge la soglia minima ASN dell’indicatore 1 per i settori bibliometrici, ovvero degli indicatori 1 o 3 per i settori non bibliometrici, per l’accesso alla qualifica di professore di seconda fascia;</w:t>
      </w:r>
    </w:p>
    <w:p w14:paraId="4EBA1FE0" w14:textId="77777777" w:rsidR="00A36B02" w:rsidRPr="00454546" w:rsidRDefault="00A74754" w:rsidP="00702972">
      <w:pPr>
        <w:numPr>
          <w:ilvl w:val="0"/>
          <w:numId w:val="18"/>
        </w:numPr>
        <w:spacing w:after="200" w:line="276" w:lineRule="auto"/>
        <w:jc w:val="both"/>
      </w:pPr>
      <w:r w:rsidRPr="00454546">
        <w:t xml:space="preserve">2: se il docente raggiunge la soglia minima ASN dell’indicatore 1 per i settori bibliometrici, ovvero degli indicatori 1 o 3 per i settori non bibliometrici, per l’accesso alla qualifica di professore di prima fascia. </w:t>
      </w:r>
    </w:p>
    <w:p w14:paraId="5565C1FE" w14:textId="77777777" w:rsidR="00A36B02" w:rsidRPr="00454546" w:rsidRDefault="00A74754" w:rsidP="00702972">
      <w:pPr>
        <w:jc w:val="both"/>
      </w:pPr>
      <w:r w:rsidRPr="00454546">
        <w:t>Si terrà conto, inoltre, dei risultati conseguiti a livello di settore scientifico disciplinare in sede di partecipazione a bandi competitivi nazionali, europei o internazionali per il finanziamento di progetti di ricerca, e in subordine del risultato conseguito dal settore scientifico disciplinare nell'ultimo esercizio VQR in rapporto al valore medio nazionale del medesimo settore.</w:t>
      </w:r>
    </w:p>
    <w:p w14:paraId="3BD02383" w14:textId="7873F26C" w:rsidR="00A36B02" w:rsidRDefault="00A74754" w:rsidP="00702972">
      <w:pPr>
        <w:jc w:val="both"/>
      </w:pPr>
      <w:r w:rsidRPr="00454546">
        <w:t>III. In ciascuna tornata di assegnazione</w:t>
      </w:r>
      <w:r w:rsidR="00026650">
        <w:t>,</w:t>
      </w:r>
      <w:r w:rsidRPr="00454546">
        <w:t xml:space="preserve"> si terrà conto altresì delle assegnazioni effettuate nelle precedenti tornate.</w:t>
      </w:r>
    </w:p>
    <w:sectPr w:rsidR="00A36B02">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92F4E0" w14:textId="77777777" w:rsidR="001C7E4E" w:rsidRDefault="001C7E4E" w:rsidP="00246491">
      <w:pPr>
        <w:spacing w:after="0" w:line="240" w:lineRule="auto"/>
      </w:pPr>
      <w:r>
        <w:separator/>
      </w:r>
    </w:p>
  </w:endnote>
  <w:endnote w:type="continuationSeparator" w:id="0">
    <w:p w14:paraId="63847533" w14:textId="77777777" w:rsidR="001C7E4E" w:rsidRDefault="001C7E4E" w:rsidP="002464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18D178" w14:textId="77777777" w:rsidR="00246491" w:rsidRDefault="0024649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4414819"/>
      <w:docPartObj>
        <w:docPartGallery w:val="Page Numbers (Bottom of Page)"/>
        <w:docPartUnique/>
      </w:docPartObj>
    </w:sdtPr>
    <w:sdtEndPr/>
    <w:sdtContent>
      <w:p w14:paraId="7CB682F3" w14:textId="1E2CB1AE" w:rsidR="00246491" w:rsidRDefault="00246491">
        <w:pPr>
          <w:pStyle w:val="Pidipagina"/>
          <w:jc w:val="center"/>
        </w:pPr>
        <w:r>
          <w:fldChar w:fldCharType="begin"/>
        </w:r>
        <w:r>
          <w:instrText>PAGE   \* MERGEFORMAT</w:instrText>
        </w:r>
        <w:r>
          <w:fldChar w:fldCharType="separate"/>
        </w:r>
        <w:r w:rsidR="00026650">
          <w:rPr>
            <w:noProof/>
          </w:rPr>
          <w:t>9</w:t>
        </w:r>
        <w:r>
          <w:fldChar w:fldCharType="end"/>
        </w:r>
      </w:p>
    </w:sdtContent>
  </w:sdt>
  <w:p w14:paraId="2DB4E29E" w14:textId="77777777" w:rsidR="00246491" w:rsidRDefault="0024649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131A04" w14:textId="77777777" w:rsidR="00246491" w:rsidRDefault="0024649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2B6AF1" w14:textId="77777777" w:rsidR="001C7E4E" w:rsidRDefault="001C7E4E" w:rsidP="00246491">
      <w:pPr>
        <w:spacing w:after="0" w:line="240" w:lineRule="auto"/>
      </w:pPr>
      <w:r>
        <w:separator/>
      </w:r>
    </w:p>
  </w:footnote>
  <w:footnote w:type="continuationSeparator" w:id="0">
    <w:p w14:paraId="1E9746A0" w14:textId="77777777" w:rsidR="001C7E4E" w:rsidRDefault="001C7E4E" w:rsidP="002464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59E2E" w14:textId="77777777" w:rsidR="00246491" w:rsidRDefault="0024649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A8B827" w14:textId="77777777" w:rsidR="00246491" w:rsidRDefault="0024649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9E115A" w14:textId="77777777" w:rsidR="00246491" w:rsidRDefault="0024649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4169E"/>
    <w:multiLevelType w:val="hybridMultilevel"/>
    <w:tmpl w:val="D8722050"/>
    <w:lvl w:ilvl="0" w:tplc="E84E7C50">
      <w:start w:val="1"/>
      <w:numFmt w:val="upperRoman"/>
      <w:lvlText w:val="%1."/>
      <w:lvlJc w:val="right"/>
      <w:pPr>
        <w:ind w:left="720" w:hanging="360"/>
      </w:pPr>
      <w:rPr>
        <w:rFonts w:hint="default"/>
      </w:rPr>
    </w:lvl>
    <w:lvl w:ilvl="1" w:tplc="9110B62A" w:tentative="1">
      <w:start w:val="1"/>
      <w:numFmt w:val="bullet"/>
      <w:lvlText w:val="o"/>
      <w:lvlJc w:val="left"/>
      <w:pPr>
        <w:ind w:left="1440" w:hanging="360"/>
      </w:pPr>
      <w:rPr>
        <w:rFonts w:ascii="Courier New" w:hAnsi="Courier New" w:cs="Courier New" w:hint="default"/>
      </w:rPr>
    </w:lvl>
    <w:lvl w:ilvl="2" w:tplc="EF9E324E" w:tentative="1">
      <w:start w:val="1"/>
      <w:numFmt w:val="bullet"/>
      <w:lvlText w:val=""/>
      <w:lvlJc w:val="left"/>
      <w:pPr>
        <w:ind w:left="2160" w:hanging="360"/>
      </w:pPr>
      <w:rPr>
        <w:rFonts w:ascii="Wingdings" w:hAnsi="Wingdings" w:hint="default"/>
      </w:rPr>
    </w:lvl>
    <w:lvl w:ilvl="3" w:tplc="579ECE30" w:tentative="1">
      <w:start w:val="1"/>
      <w:numFmt w:val="bullet"/>
      <w:lvlText w:val=""/>
      <w:lvlJc w:val="left"/>
      <w:pPr>
        <w:ind w:left="2880" w:hanging="360"/>
      </w:pPr>
      <w:rPr>
        <w:rFonts w:ascii="Symbol" w:hAnsi="Symbol" w:hint="default"/>
      </w:rPr>
    </w:lvl>
    <w:lvl w:ilvl="4" w:tplc="9F7E1E8C" w:tentative="1">
      <w:start w:val="1"/>
      <w:numFmt w:val="bullet"/>
      <w:lvlText w:val="o"/>
      <w:lvlJc w:val="left"/>
      <w:pPr>
        <w:ind w:left="3600" w:hanging="360"/>
      </w:pPr>
      <w:rPr>
        <w:rFonts w:ascii="Courier New" w:hAnsi="Courier New" w:cs="Courier New" w:hint="default"/>
      </w:rPr>
    </w:lvl>
    <w:lvl w:ilvl="5" w:tplc="2ED6414C" w:tentative="1">
      <w:start w:val="1"/>
      <w:numFmt w:val="bullet"/>
      <w:lvlText w:val=""/>
      <w:lvlJc w:val="left"/>
      <w:pPr>
        <w:ind w:left="4320" w:hanging="360"/>
      </w:pPr>
      <w:rPr>
        <w:rFonts w:ascii="Wingdings" w:hAnsi="Wingdings" w:hint="default"/>
      </w:rPr>
    </w:lvl>
    <w:lvl w:ilvl="6" w:tplc="7FE02B90" w:tentative="1">
      <w:start w:val="1"/>
      <w:numFmt w:val="bullet"/>
      <w:lvlText w:val=""/>
      <w:lvlJc w:val="left"/>
      <w:pPr>
        <w:ind w:left="5040" w:hanging="360"/>
      </w:pPr>
      <w:rPr>
        <w:rFonts w:ascii="Symbol" w:hAnsi="Symbol" w:hint="default"/>
      </w:rPr>
    </w:lvl>
    <w:lvl w:ilvl="7" w:tplc="8C204C32" w:tentative="1">
      <w:start w:val="1"/>
      <w:numFmt w:val="bullet"/>
      <w:lvlText w:val="o"/>
      <w:lvlJc w:val="left"/>
      <w:pPr>
        <w:ind w:left="5760" w:hanging="360"/>
      </w:pPr>
      <w:rPr>
        <w:rFonts w:ascii="Courier New" w:hAnsi="Courier New" w:cs="Courier New" w:hint="default"/>
      </w:rPr>
    </w:lvl>
    <w:lvl w:ilvl="8" w:tplc="78F8319C" w:tentative="1">
      <w:start w:val="1"/>
      <w:numFmt w:val="bullet"/>
      <w:lvlText w:val=""/>
      <w:lvlJc w:val="left"/>
      <w:pPr>
        <w:ind w:left="6480" w:hanging="360"/>
      </w:pPr>
      <w:rPr>
        <w:rFonts w:ascii="Wingdings" w:hAnsi="Wingdings" w:hint="default"/>
      </w:rPr>
    </w:lvl>
  </w:abstractNum>
  <w:abstractNum w:abstractNumId="1" w15:restartNumberingAfterBreak="0">
    <w:nsid w:val="0C664800"/>
    <w:multiLevelType w:val="hybridMultilevel"/>
    <w:tmpl w:val="CBFC264A"/>
    <w:lvl w:ilvl="0" w:tplc="5D980926">
      <w:start w:val="1"/>
      <w:numFmt w:val="bullet"/>
      <w:lvlText w:val=""/>
      <w:lvlJc w:val="left"/>
      <w:pPr>
        <w:ind w:left="720" w:hanging="360"/>
      </w:pPr>
      <w:rPr>
        <w:rFonts w:ascii="Wingdings" w:hAnsi="Wingdings" w:hint="default"/>
      </w:rPr>
    </w:lvl>
    <w:lvl w:ilvl="1" w:tplc="683C5AF8" w:tentative="1">
      <w:start w:val="1"/>
      <w:numFmt w:val="bullet"/>
      <w:lvlText w:val="o"/>
      <w:lvlJc w:val="left"/>
      <w:pPr>
        <w:ind w:left="1440" w:hanging="360"/>
      </w:pPr>
      <w:rPr>
        <w:rFonts w:ascii="Courier New" w:hAnsi="Courier New" w:cs="Courier New" w:hint="default"/>
      </w:rPr>
    </w:lvl>
    <w:lvl w:ilvl="2" w:tplc="39C2474A" w:tentative="1">
      <w:start w:val="1"/>
      <w:numFmt w:val="bullet"/>
      <w:lvlText w:val=""/>
      <w:lvlJc w:val="left"/>
      <w:pPr>
        <w:ind w:left="2160" w:hanging="360"/>
      </w:pPr>
      <w:rPr>
        <w:rFonts w:ascii="Wingdings" w:hAnsi="Wingdings" w:hint="default"/>
      </w:rPr>
    </w:lvl>
    <w:lvl w:ilvl="3" w:tplc="3F725B56" w:tentative="1">
      <w:start w:val="1"/>
      <w:numFmt w:val="bullet"/>
      <w:lvlText w:val=""/>
      <w:lvlJc w:val="left"/>
      <w:pPr>
        <w:ind w:left="2880" w:hanging="360"/>
      </w:pPr>
      <w:rPr>
        <w:rFonts w:ascii="Symbol" w:hAnsi="Symbol" w:hint="default"/>
      </w:rPr>
    </w:lvl>
    <w:lvl w:ilvl="4" w:tplc="9014B4DC" w:tentative="1">
      <w:start w:val="1"/>
      <w:numFmt w:val="bullet"/>
      <w:lvlText w:val="o"/>
      <w:lvlJc w:val="left"/>
      <w:pPr>
        <w:ind w:left="3600" w:hanging="360"/>
      </w:pPr>
      <w:rPr>
        <w:rFonts w:ascii="Courier New" w:hAnsi="Courier New" w:cs="Courier New" w:hint="default"/>
      </w:rPr>
    </w:lvl>
    <w:lvl w:ilvl="5" w:tplc="F41C68C6" w:tentative="1">
      <w:start w:val="1"/>
      <w:numFmt w:val="bullet"/>
      <w:lvlText w:val=""/>
      <w:lvlJc w:val="left"/>
      <w:pPr>
        <w:ind w:left="4320" w:hanging="360"/>
      </w:pPr>
      <w:rPr>
        <w:rFonts w:ascii="Wingdings" w:hAnsi="Wingdings" w:hint="default"/>
      </w:rPr>
    </w:lvl>
    <w:lvl w:ilvl="6" w:tplc="EFE6D776" w:tentative="1">
      <w:start w:val="1"/>
      <w:numFmt w:val="bullet"/>
      <w:lvlText w:val=""/>
      <w:lvlJc w:val="left"/>
      <w:pPr>
        <w:ind w:left="5040" w:hanging="360"/>
      </w:pPr>
      <w:rPr>
        <w:rFonts w:ascii="Symbol" w:hAnsi="Symbol" w:hint="default"/>
      </w:rPr>
    </w:lvl>
    <w:lvl w:ilvl="7" w:tplc="532068B0" w:tentative="1">
      <w:start w:val="1"/>
      <w:numFmt w:val="bullet"/>
      <w:lvlText w:val="o"/>
      <w:lvlJc w:val="left"/>
      <w:pPr>
        <w:ind w:left="5760" w:hanging="360"/>
      </w:pPr>
      <w:rPr>
        <w:rFonts w:ascii="Courier New" w:hAnsi="Courier New" w:cs="Courier New" w:hint="default"/>
      </w:rPr>
    </w:lvl>
    <w:lvl w:ilvl="8" w:tplc="B892308C" w:tentative="1">
      <w:start w:val="1"/>
      <w:numFmt w:val="bullet"/>
      <w:lvlText w:val=""/>
      <w:lvlJc w:val="left"/>
      <w:pPr>
        <w:ind w:left="6480" w:hanging="360"/>
      </w:pPr>
      <w:rPr>
        <w:rFonts w:ascii="Wingdings" w:hAnsi="Wingdings" w:hint="default"/>
      </w:rPr>
    </w:lvl>
  </w:abstractNum>
  <w:abstractNum w:abstractNumId="2" w15:restartNumberingAfterBreak="0">
    <w:nsid w:val="10EF55ED"/>
    <w:multiLevelType w:val="hybridMultilevel"/>
    <w:tmpl w:val="7FDEDD70"/>
    <w:lvl w:ilvl="0" w:tplc="D026FCBC">
      <w:start w:val="1"/>
      <w:numFmt w:val="bullet"/>
      <w:lvlText w:val="-"/>
      <w:lvlJc w:val="left"/>
      <w:pPr>
        <w:ind w:left="469" w:hanging="360"/>
      </w:pPr>
      <w:rPr>
        <w:rFonts w:ascii="Calibri" w:hAnsi="Calibri"/>
      </w:rPr>
    </w:lvl>
    <w:lvl w:ilvl="1" w:tplc="4C9C88C6" w:tentative="1">
      <w:start w:val="1"/>
      <w:numFmt w:val="bullet"/>
      <w:lvlText w:val="o"/>
      <w:lvlJc w:val="left"/>
      <w:pPr>
        <w:ind w:left="1189" w:hanging="360"/>
      </w:pPr>
      <w:rPr>
        <w:rFonts w:ascii="Courier New" w:hAnsi="Courier New"/>
      </w:rPr>
    </w:lvl>
    <w:lvl w:ilvl="2" w:tplc="BF1C4F6C" w:tentative="1">
      <w:start w:val="1"/>
      <w:numFmt w:val="bullet"/>
      <w:lvlText w:val=""/>
      <w:lvlJc w:val="left"/>
      <w:pPr>
        <w:ind w:left="1908" w:hanging="360"/>
      </w:pPr>
      <w:rPr>
        <w:rFonts w:ascii="Wingdings" w:hAnsi="Wingdings"/>
      </w:rPr>
    </w:lvl>
    <w:lvl w:ilvl="3" w:tplc="64FEE188" w:tentative="1">
      <w:start w:val="1"/>
      <w:numFmt w:val="bullet"/>
      <w:lvlText w:val=""/>
      <w:lvlJc w:val="left"/>
      <w:pPr>
        <w:ind w:left="2628" w:hanging="360"/>
      </w:pPr>
      <w:rPr>
        <w:rFonts w:ascii="Symbol" w:hAnsi="Symbol"/>
      </w:rPr>
    </w:lvl>
    <w:lvl w:ilvl="4" w:tplc="C186A4C6" w:tentative="1">
      <w:start w:val="1"/>
      <w:numFmt w:val="bullet"/>
      <w:lvlText w:val="o"/>
      <w:lvlJc w:val="left"/>
      <w:pPr>
        <w:ind w:left="3348" w:hanging="360"/>
      </w:pPr>
      <w:rPr>
        <w:rFonts w:ascii="Courier New" w:hAnsi="Courier New"/>
      </w:rPr>
    </w:lvl>
    <w:lvl w:ilvl="5" w:tplc="DBE2EE16" w:tentative="1">
      <w:start w:val="1"/>
      <w:numFmt w:val="bullet"/>
      <w:lvlText w:val=""/>
      <w:lvlJc w:val="left"/>
      <w:pPr>
        <w:ind w:left="4068" w:hanging="360"/>
      </w:pPr>
      <w:rPr>
        <w:rFonts w:ascii="Wingdings" w:hAnsi="Wingdings"/>
      </w:rPr>
    </w:lvl>
    <w:lvl w:ilvl="6" w:tplc="582AC8E6" w:tentative="1">
      <w:start w:val="1"/>
      <w:numFmt w:val="bullet"/>
      <w:lvlText w:val=""/>
      <w:lvlJc w:val="left"/>
      <w:pPr>
        <w:ind w:left="4788" w:hanging="360"/>
      </w:pPr>
      <w:rPr>
        <w:rFonts w:ascii="Symbol" w:hAnsi="Symbol"/>
      </w:rPr>
    </w:lvl>
    <w:lvl w:ilvl="7" w:tplc="A3184050" w:tentative="1">
      <w:start w:val="1"/>
      <w:numFmt w:val="bullet"/>
      <w:lvlText w:val="o"/>
      <w:lvlJc w:val="left"/>
      <w:pPr>
        <w:ind w:left="5509" w:hanging="360"/>
      </w:pPr>
      <w:rPr>
        <w:rFonts w:ascii="Courier New" w:hAnsi="Courier New"/>
      </w:rPr>
    </w:lvl>
    <w:lvl w:ilvl="8" w:tplc="C80AB7FE" w:tentative="1">
      <w:start w:val="1"/>
      <w:numFmt w:val="bullet"/>
      <w:lvlText w:val=""/>
      <w:lvlJc w:val="left"/>
      <w:pPr>
        <w:ind w:left="6229" w:hanging="360"/>
      </w:pPr>
      <w:rPr>
        <w:rFonts w:ascii="Wingdings" w:hAnsi="Wingdings"/>
      </w:rPr>
    </w:lvl>
  </w:abstractNum>
  <w:abstractNum w:abstractNumId="3" w15:restartNumberingAfterBreak="0">
    <w:nsid w:val="14412752"/>
    <w:multiLevelType w:val="hybridMultilevel"/>
    <w:tmpl w:val="735E5D48"/>
    <w:lvl w:ilvl="0" w:tplc="EC96F5A2">
      <w:start w:val="1"/>
      <w:numFmt w:val="bullet"/>
      <w:lvlText w:val="•"/>
      <w:lvlJc w:val="left"/>
      <w:pPr>
        <w:tabs>
          <w:tab w:val="num" w:pos="720"/>
        </w:tabs>
        <w:ind w:left="720" w:hanging="360"/>
      </w:pPr>
      <w:rPr>
        <w:rFonts w:ascii="Arial" w:hAnsi="Arial" w:hint="default"/>
      </w:rPr>
    </w:lvl>
    <w:lvl w:ilvl="1" w:tplc="00B2F508">
      <w:start w:val="1"/>
      <w:numFmt w:val="lowerLetter"/>
      <w:lvlText w:val="%2)"/>
      <w:lvlJc w:val="left"/>
      <w:pPr>
        <w:tabs>
          <w:tab w:val="num" w:pos="1440"/>
        </w:tabs>
        <w:ind w:left="1440" w:hanging="360"/>
      </w:pPr>
      <w:rPr>
        <w:rFonts w:hint="default"/>
      </w:rPr>
    </w:lvl>
    <w:lvl w:ilvl="2" w:tplc="D6FC06FE" w:tentative="1">
      <w:start w:val="1"/>
      <w:numFmt w:val="bullet"/>
      <w:lvlText w:val="•"/>
      <w:lvlJc w:val="left"/>
      <w:pPr>
        <w:tabs>
          <w:tab w:val="num" w:pos="2160"/>
        </w:tabs>
        <w:ind w:left="2160" w:hanging="360"/>
      </w:pPr>
      <w:rPr>
        <w:rFonts w:ascii="Arial" w:hAnsi="Arial" w:hint="default"/>
      </w:rPr>
    </w:lvl>
    <w:lvl w:ilvl="3" w:tplc="B59EEC60" w:tentative="1">
      <w:start w:val="1"/>
      <w:numFmt w:val="bullet"/>
      <w:lvlText w:val="•"/>
      <w:lvlJc w:val="left"/>
      <w:pPr>
        <w:tabs>
          <w:tab w:val="num" w:pos="2880"/>
        </w:tabs>
        <w:ind w:left="2880" w:hanging="360"/>
      </w:pPr>
      <w:rPr>
        <w:rFonts w:ascii="Arial" w:hAnsi="Arial" w:hint="default"/>
      </w:rPr>
    </w:lvl>
    <w:lvl w:ilvl="4" w:tplc="D8142A8A" w:tentative="1">
      <w:start w:val="1"/>
      <w:numFmt w:val="bullet"/>
      <w:lvlText w:val="•"/>
      <w:lvlJc w:val="left"/>
      <w:pPr>
        <w:tabs>
          <w:tab w:val="num" w:pos="3600"/>
        </w:tabs>
        <w:ind w:left="3600" w:hanging="360"/>
      </w:pPr>
      <w:rPr>
        <w:rFonts w:ascii="Arial" w:hAnsi="Arial" w:hint="default"/>
      </w:rPr>
    </w:lvl>
    <w:lvl w:ilvl="5" w:tplc="7C261CD6" w:tentative="1">
      <w:start w:val="1"/>
      <w:numFmt w:val="bullet"/>
      <w:lvlText w:val="•"/>
      <w:lvlJc w:val="left"/>
      <w:pPr>
        <w:tabs>
          <w:tab w:val="num" w:pos="4320"/>
        </w:tabs>
        <w:ind w:left="4320" w:hanging="360"/>
      </w:pPr>
      <w:rPr>
        <w:rFonts w:ascii="Arial" w:hAnsi="Arial" w:hint="default"/>
      </w:rPr>
    </w:lvl>
    <w:lvl w:ilvl="6" w:tplc="810295B2" w:tentative="1">
      <w:start w:val="1"/>
      <w:numFmt w:val="bullet"/>
      <w:lvlText w:val="•"/>
      <w:lvlJc w:val="left"/>
      <w:pPr>
        <w:tabs>
          <w:tab w:val="num" w:pos="5040"/>
        </w:tabs>
        <w:ind w:left="5040" w:hanging="360"/>
      </w:pPr>
      <w:rPr>
        <w:rFonts w:ascii="Arial" w:hAnsi="Arial" w:hint="default"/>
      </w:rPr>
    </w:lvl>
    <w:lvl w:ilvl="7" w:tplc="58120EF4" w:tentative="1">
      <w:start w:val="1"/>
      <w:numFmt w:val="bullet"/>
      <w:lvlText w:val="•"/>
      <w:lvlJc w:val="left"/>
      <w:pPr>
        <w:tabs>
          <w:tab w:val="num" w:pos="5760"/>
        </w:tabs>
        <w:ind w:left="5760" w:hanging="360"/>
      </w:pPr>
      <w:rPr>
        <w:rFonts w:ascii="Arial" w:hAnsi="Arial" w:hint="default"/>
      </w:rPr>
    </w:lvl>
    <w:lvl w:ilvl="8" w:tplc="E4D670A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3FD61B1"/>
    <w:multiLevelType w:val="hybridMultilevel"/>
    <w:tmpl w:val="0D12CB26"/>
    <w:lvl w:ilvl="0" w:tplc="22D22DC4">
      <w:start w:val="1"/>
      <w:numFmt w:val="lowerLetter"/>
      <w:lvlText w:val="%1)"/>
      <w:lvlJc w:val="left"/>
      <w:pPr>
        <w:ind w:left="720" w:hanging="360"/>
      </w:pPr>
      <w:rPr>
        <w:rFonts w:hint="default"/>
      </w:rPr>
    </w:lvl>
    <w:lvl w:ilvl="1" w:tplc="28A23F92" w:tentative="1">
      <w:start w:val="1"/>
      <w:numFmt w:val="bullet"/>
      <w:lvlText w:val="o"/>
      <w:lvlJc w:val="left"/>
      <w:pPr>
        <w:ind w:left="1440" w:hanging="360"/>
      </w:pPr>
      <w:rPr>
        <w:rFonts w:ascii="Courier New" w:hAnsi="Courier New" w:cs="Courier New" w:hint="default"/>
      </w:rPr>
    </w:lvl>
    <w:lvl w:ilvl="2" w:tplc="34B0A288" w:tentative="1">
      <w:start w:val="1"/>
      <w:numFmt w:val="bullet"/>
      <w:lvlText w:val=""/>
      <w:lvlJc w:val="left"/>
      <w:pPr>
        <w:ind w:left="2160" w:hanging="360"/>
      </w:pPr>
      <w:rPr>
        <w:rFonts w:ascii="Wingdings" w:hAnsi="Wingdings" w:hint="default"/>
      </w:rPr>
    </w:lvl>
    <w:lvl w:ilvl="3" w:tplc="EBB633D4" w:tentative="1">
      <w:start w:val="1"/>
      <w:numFmt w:val="bullet"/>
      <w:lvlText w:val=""/>
      <w:lvlJc w:val="left"/>
      <w:pPr>
        <w:ind w:left="2880" w:hanging="360"/>
      </w:pPr>
      <w:rPr>
        <w:rFonts w:ascii="Symbol" w:hAnsi="Symbol" w:hint="default"/>
      </w:rPr>
    </w:lvl>
    <w:lvl w:ilvl="4" w:tplc="C362F898" w:tentative="1">
      <w:start w:val="1"/>
      <w:numFmt w:val="bullet"/>
      <w:lvlText w:val="o"/>
      <w:lvlJc w:val="left"/>
      <w:pPr>
        <w:ind w:left="3600" w:hanging="360"/>
      </w:pPr>
      <w:rPr>
        <w:rFonts w:ascii="Courier New" w:hAnsi="Courier New" w:cs="Courier New" w:hint="default"/>
      </w:rPr>
    </w:lvl>
    <w:lvl w:ilvl="5" w:tplc="791A37E8" w:tentative="1">
      <w:start w:val="1"/>
      <w:numFmt w:val="bullet"/>
      <w:lvlText w:val=""/>
      <w:lvlJc w:val="left"/>
      <w:pPr>
        <w:ind w:left="4320" w:hanging="360"/>
      </w:pPr>
      <w:rPr>
        <w:rFonts w:ascii="Wingdings" w:hAnsi="Wingdings" w:hint="default"/>
      </w:rPr>
    </w:lvl>
    <w:lvl w:ilvl="6" w:tplc="4720EFFA" w:tentative="1">
      <w:start w:val="1"/>
      <w:numFmt w:val="bullet"/>
      <w:lvlText w:val=""/>
      <w:lvlJc w:val="left"/>
      <w:pPr>
        <w:ind w:left="5040" w:hanging="360"/>
      </w:pPr>
      <w:rPr>
        <w:rFonts w:ascii="Symbol" w:hAnsi="Symbol" w:hint="default"/>
      </w:rPr>
    </w:lvl>
    <w:lvl w:ilvl="7" w:tplc="FB1CEF8C" w:tentative="1">
      <w:start w:val="1"/>
      <w:numFmt w:val="bullet"/>
      <w:lvlText w:val="o"/>
      <w:lvlJc w:val="left"/>
      <w:pPr>
        <w:ind w:left="5760" w:hanging="360"/>
      </w:pPr>
      <w:rPr>
        <w:rFonts w:ascii="Courier New" w:hAnsi="Courier New" w:cs="Courier New" w:hint="default"/>
      </w:rPr>
    </w:lvl>
    <w:lvl w:ilvl="8" w:tplc="8ADCA124" w:tentative="1">
      <w:start w:val="1"/>
      <w:numFmt w:val="bullet"/>
      <w:lvlText w:val=""/>
      <w:lvlJc w:val="left"/>
      <w:pPr>
        <w:ind w:left="6480" w:hanging="360"/>
      </w:pPr>
      <w:rPr>
        <w:rFonts w:ascii="Wingdings" w:hAnsi="Wingdings" w:hint="default"/>
      </w:rPr>
    </w:lvl>
  </w:abstractNum>
  <w:abstractNum w:abstractNumId="5" w15:restartNumberingAfterBreak="0">
    <w:nsid w:val="26344A53"/>
    <w:multiLevelType w:val="hybridMultilevel"/>
    <w:tmpl w:val="0AE2BB82"/>
    <w:lvl w:ilvl="0" w:tplc="DF0A2BE8">
      <w:start w:val="1"/>
      <w:numFmt w:val="decimal"/>
      <w:lvlText w:val="%1."/>
      <w:lvlJc w:val="left"/>
      <w:pPr>
        <w:ind w:left="720" w:hanging="360"/>
      </w:pPr>
      <w:rPr>
        <w:rFonts w:hint="default"/>
      </w:rPr>
    </w:lvl>
    <w:lvl w:ilvl="1" w:tplc="B2E47794" w:tentative="1">
      <w:start w:val="1"/>
      <w:numFmt w:val="lowerLetter"/>
      <w:lvlText w:val="%2."/>
      <w:lvlJc w:val="left"/>
      <w:pPr>
        <w:ind w:left="1440" w:hanging="360"/>
      </w:pPr>
    </w:lvl>
    <w:lvl w:ilvl="2" w:tplc="02245BEA" w:tentative="1">
      <w:start w:val="1"/>
      <w:numFmt w:val="lowerRoman"/>
      <w:lvlText w:val="%3."/>
      <w:lvlJc w:val="right"/>
      <w:pPr>
        <w:ind w:left="2160" w:hanging="180"/>
      </w:pPr>
    </w:lvl>
    <w:lvl w:ilvl="3" w:tplc="7B9C85EC" w:tentative="1">
      <w:start w:val="1"/>
      <w:numFmt w:val="decimal"/>
      <w:lvlText w:val="%4."/>
      <w:lvlJc w:val="left"/>
      <w:pPr>
        <w:ind w:left="2880" w:hanging="360"/>
      </w:pPr>
    </w:lvl>
    <w:lvl w:ilvl="4" w:tplc="5316EFDC" w:tentative="1">
      <w:start w:val="1"/>
      <w:numFmt w:val="lowerLetter"/>
      <w:lvlText w:val="%5."/>
      <w:lvlJc w:val="left"/>
      <w:pPr>
        <w:ind w:left="3600" w:hanging="360"/>
      </w:pPr>
    </w:lvl>
    <w:lvl w:ilvl="5" w:tplc="593E2726" w:tentative="1">
      <w:start w:val="1"/>
      <w:numFmt w:val="lowerRoman"/>
      <w:lvlText w:val="%6."/>
      <w:lvlJc w:val="right"/>
      <w:pPr>
        <w:ind w:left="4320" w:hanging="180"/>
      </w:pPr>
    </w:lvl>
    <w:lvl w:ilvl="6" w:tplc="5CF6DA6E" w:tentative="1">
      <w:start w:val="1"/>
      <w:numFmt w:val="decimal"/>
      <w:lvlText w:val="%7."/>
      <w:lvlJc w:val="left"/>
      <w:pPr>
        <w:ind w:left="5040" w:hanging="360"/>
      </w:pPr>
    </w:lvl>
    <w:lvl w:ilvl="7" w:tplc="55C02CC8" w:tentative="1">
      <w:start w:val="1"/>
      <w:numFmt w:val="lowerLetter"/>
      <w:lvlText w:val="%8."/>
      <w:lvlJc w:val="left"/>
      <w:pPr>
        <w:ind w:left="5760" w:hanging="360"/>
      </w:pPr>
    </w:lvl>
    <w:lvl w:ilvl="8" w:tplc="5192B0C2" w:tentative="1">
      <w:start w:val="1"/>
      <w:numFmt w:val="lowerRoman"/>
      <w:lvlText w:val="%9."/>
      <w:lvlJc w:val="right"/>
      <w:pPr>
        <w:ind w:left="6480" w:hanging="180"/>
      </w:pPr>
    </w:lvl>
  </w:abstractNum>
  <w:abstractNum w:abstractNumId="6" w15:restartNumberingAfterBreak="0">
    <w:nsid w:val="337D1082"/>
    <w:multiLevelType w:val="hybridMultilevel"/>
    <w:tmpl w:val="1D4A0EBE"/>
    <w:lvl w:ilvl="0" w:tplc="009CDD40">
      <w:numFmt w:val="bullet"/>
      <w:lvlText w:val="-"/>
      <w:lvlJc w:val="left"/>
      <w:pPr>
        <w:ind w:left="720" w:hanging="360"/>
      </w:pPr>
      <w:rPr>
        <w:rFonts w:ascii="Calibri" w:eastAsiaTheme="minorHAnsi" w:hAnsi="Calibri" w:cs="Calibri" w:hint="default"/>
      </w:rPr>
    </w:lvl>
    <w:lvl w:ilvl="1" w:tplc="5D3E74EA" w:tentative="1">
      <w:start w:val="1"/>
      <w:numFmt w:val="bullet"/>
      <w:lvlText w:val="o"/>
      <w:lvlJc w:val="left"/>
      <w:pPr>
        <w:ind w:left="1440" w:hanging="360"/>
      </w:pPr>
      <w:rPr>
        <w:rFonts w:ascii="Courier New" w:hAnsi="Courier New" w:cs="Courier New" w:hint="default"/>
      </w:rPr>
    </w:lvl>
    <w:lvl w:ilvl="2" w:tplc="D5A47592" w:tentative="1">
      <w:start w:val="1"/>
      <w:numFmt w:val="bullet"/>
      <w:lvlText w:val=""/>
      <w:lvlJc w:val="left"/>
      <w:pPr>
        <w:ind w:left="2160" w:hanging="360"/>
      </w:pPr>
      <w:rPr>
        <w:rFonts w:ascii="Wingdings" w:hAnsi="Wingdings" w:hint="default"/>
      </w:rPr>
    </w:lvl>
    <w:lvl w:ilvl="3" w:tplc="021642E6" w:tentative="1">
      <w:start w:val="1"/>
      <w:numFmt w:val="bullet"/>
      <w:lvlText w:val=""/>
      <w:lvlJc w:val="left"/>
      <w:pPr>
        <w:ind w:left="2880" w:hanging="360"/>
      </w:pPr>
      <w:rPr>
        <w:rFonts w:ascii="Symbol" w:hAnsi="Symbol" w:hint="default"/>
      </w:rPr>
    </w:lvl>
    <w:lvl w:ilvl="4" w:tplc="F362C1B4" w:tentative="1">
      <w:start w:val="1"/>
      <w:numFmt w:val="bullet"/>
      <w:lvlText w:val="o"/>
      <w:lvlJc w:val="left"/>
      <w:pPr>
        <w:ind w:left="3600" w:hanging="360"/>
      </w:pPr>
      <w:rPr>
        <w:rFonts w:ascii="Courier New" w:hAnsi="Courier New" w:cs="Courier New" w:hint="default"/>
      </w:rPr>
    </w:lvl>
    <w:lvl w:ilvl="5" w:tplc="D1761538" w:tentative="1">
      <w:start w:val="1"/>
      <w:numFmt w:val="bullet"/>
      <w:lvlText w:val=""/>
      <w:lvlJc w:val="left"/>
      <w:pPr>
        <w:ind w:left="4320" w:hanging="360"/>
      </w:pPr>
      <w:rPr>
        <w:rFonts w:ascii="Wingdings" w:hAnsi="Wingdings" w:hint="default"/>
      </w:rPr>
    </w:lvl>
    <w:lvl w:ilvl="6" w:tplc="5AE0BF86" w:tentative="1">
      <w:start w:val="1"/>
      <w:numFmt w:val="bullet"/>
      <w:lvlText w:val=""/>
      <w:lvlJc w:val="left"/>
      <w:pPr>
        <w:ind w:left="5040" w:hanging="360"/>
      </w:pPr>
      <w:rPr>
        <w:rFonts w:ascii="Symbol" w:hAnsi="Symbol" w:hint="default"/>
      </w:rPr>
    </w:lvl>
    <w:lvl w:ilvl="7" w:tplc="EF981BC2" w:tentative="1">
      <w:start w:val="1"/>
      <w:numFmt w:val="bullet"/>
      <w:lvlText w:val="o"/>
      <w:lvlJc w:val="left"/>
      <w:pPr>
        <w:ind w:left="5760" w:hanging="360"/>
      </w:pPr>
      <w:rPr>
        <w:rFonts w:ascii="Courier New" w:hAnsi="Courier New" w:cs="Courier New" w:hint="default"/>
      </w:rPr>
    </w:lvl>
    <w:lvl w:ilvl="8" w:tplc="34D40E9C" w:tentative="1">
      <w:start w:val="1"/>
      <w:numFmt w:val="bullet"/>
      <w:lvlText w:val=""/>
      <w:lvlJc w:val="left"/>
      <w:pPr>
        <w:ind w:left="6480" w:hanging="360"/>
      </w:pPr>
      <w:rPr>
        <w:rFonts w:ascii="Wingdings" w:hAnsi="Wingdings" w:hint="default"/>
      </w:rPr>
    </w:lvl>
  </w:abstractNum>
  <w:abstractNum w:abstractNumId="7" w15:restartNumberingAfterBreak="0">
    <w:nsid w:val="3F875B65"/>
    <w:multiLevelType w:val="hybridMultilevel"/>
    <w:tmpl w:val="0AE413F2"/>
    <w:lvl w:ilvl="0" w:tplc="A88438CE">
      <w:start w:val="1"/>
      <w:numFmt w:val="bullet"/>
      <w:lvlText w:val="-"/>
      <w:lvlJc w:val="left"/>
      <w:pPr>
        <w:ind w:left="469" w:hanging="360"/>
      </w:pPr>
      <w:rPr>
        <w:rFonts w:ascii="Calibri" w:hAnsi="Calibri"/>
      </w:rPr>
    </w:lvl>
    <w:lvl w:ilvl="1" w:tplc="C6147CE4" w:tentative="1">
      <w:start w:val="1"/>
      <w:numFmt w:val="bullet"/>
      <w:lvlText w:val="o"/>
      <w:lvlJc w:val="left"/>
      <w:pPr>
        <w:ind w:left="1189" w:hanging="360"/>
      </w:pPr>
      <w:rPr>
        <w:rFonts w:ascii="Courier New" w:hAnsi="Courier New"/>
      </w:rPr>
    </w:lvl>
    <w:lvl w:ilvl="2" w:tplc="A5E02D94" w:tentative="1">
      <w:start w:val="1"/>
      <w:numFmt w:val="bullet"/>
      <w:lvlText w:val=""/>
      <w:lvlJc w:val="left"/>
      <w:pPr>
        <w:ind w:left="1908" w:hanging="360"/>
      </w:pPr>
      <w:rPr>
        <w:rFonts w:ascii="Wingdings" w:hAnsi="Wingdings"/>
      </w:rPr>
    </w:lvl>
    <w:lvl w:ilvl="3" w:tplc="F27648D2" w:tentative="1">
      <w:start w:val="1"/>
      <w:numFmt w:val="bullet"/>
      <w:lvlText w:val=""/>
      <w:lvlJc w:val="left"/>
      <w:pPr>
        <w:ind w:left="2628" w:hanging="360"/>
      </w:pPr>
      <w:rPr>
        <w:rFonts w:ascii="Symbol" w:hAnsi="Symbol"/>
      </w:rPr>
    </w:lvl>
    <w:lvl w:ilvl="4" w:tplc="134A6EF8" w:tentative="1">
      <w:start w:val="1"/>
      <w:numFmt w:val="bullet"/>
      <w:lvlText w:val="o"/>
      <w:lvlJc w:val="left"/>
      <w:pPr>
        <w:ind w:left="3348" w:hanging="360"/>
      </w:pPr>
      <w:rPr>
        <w:rFonts w:ascii="Courier New" w:hAnsi="Courier New"/>
      </w:rPr>
    </w:lvl>
    <w:lvl w:ilvl="5" w:tplc="AE9ACB90" w:tentative="1">
      <w:start w:val="1"/>
      <w:numFmt w:val="bullet"/>
      <w:lvlText w:val=""/>
      <w:lvlJc w:val="left"/>
      <w:pPr>
        <w:ind w:left="4068" w:hanging="360"/>
      </w:pPr>
      <w:rPr>
        <w:rFonts w:ascii="Wingdings" w:hAnsi="Wingdings"/>
      </w:rPr>
    </w:lvl>
    <w:lvl w:ilvl="6" w:tplc="ED381506" w:tentative="1">
      <w:start w:val="1"/>
      <w:numFmt w:val="bullet"/>
      <w:lvlText w:val=""/>
      <w:lvlJc w:val="left"/>
      <w:pPr>
        <w:ind w:left="4788" w:hanging="360"/>
      </w:pPr>
      <w:rPr>
        <w:rFonts w:ascii="Symbol" w:hAnsi="Symbol"/>
      </w:rPr>
    </w:lvl>
    <w:lvl w:ilvl="7" w:tplc="D668FC50" w:tentative="1">
      <w:start w:val="1"/>
      <w:numFmt w:val="bullet"/>
      <w:lvlText w:val="o"/>
      <w:lvlJc w:val="left"/>
      <w:pPr>
        <w:ind w:left="5509" w:hanging="360"/>
      </w:pPr>
      <w:rPr>
        <w:rFonts w:ascii="Courier New" w:hAnsi="Courier New"/>
      </w:rPr>
    </w:lvl>
    <w:lvl w:ilvl="8" w:tplc="1E1EBD70" w:tentative="1">
      <w:start w:val="1"/>
      <w:numFmt w:val="bullet"/>
      <w:lvlText w:val=""/>
      <w:lvlJc w:val="left"/>
      <w:pPr>
        <w:ind w:left="6229" w:hanging="360"/>
      </w:pPr>
      <w:rPr>
        <w:rFonts w:ascii="Wingdings" w:hAnsi="Wingdings"/>
      </w:rPr>
    </w:lvl>
  </w:abstractNum>
  <w:abstractNum w:abstractNumId="8" w15:restartNumberingAfterBreak="0">
    <w:nsid w:val="406B1870"/>
    <w:multiLevelType w:val="hybridMultilevel"/>
    <w:tmpl w:val="537C4E56"/>
    <w:lvl w:ilvl="0" w:tplc="B9D0055A">
      <w:start w:val="1"/>
      <w:numFmt w:val="lowerLetter"/>
      <w:lvlText w:val="%1)"/>
      <w:lvlJc w:val="left"/>
      <w:pPr>
        <w:tabs>
          <w:tab w:val="num" w:pos="720"/>
        </w:tabs>
        <w:ind w:left="720" w:hanging="360"/>
      </w:pPr>
      <w:rPr>
        <w:rFonts w:hint="default"/>
      </w:rPr>
    </w:lvl>
    <w:lvl w:ilvl="1" w:tplc="C1F8E1E2" w:tentative="1">
      <w:start w:val="1"/>
      <w:numFmt w:val="bullet"/>
      <w:lvlText w:val="•"/>
      <w:lvlJc w:val="left"/>
      <w:pPr>
        <w:tabs>
          <w:tab w:val="num" w:pos="1440"/>
        </w:tabs>
        <w:ind w:left="1440" w:hanging="360"/>
      </w:pPr>
      <w:rPr>
        <w:rFonts w:ascii="Arial" w:hAnsi="Arial" w:hint="default"/>
      </w:rPr>
    </w:lvl>
    <w:lvl w:ilvl="2" w:tplc="446EC4A6" w:tentative="1">
      <w:start w:val="1"/>
      <w:numFmt w:val="bullet"/>
      <w:lvlText w:val="•"/>
      <w:lvlJc w:val="left"/>
      <w:pPr>
        <w:tabs>
          <w:tab w:val="num" w:pos="2160"/>
        </w:tabs>
        <w:ind w:left="2160" w:hanging="360"/>
      </w:pPr>
      <w:rPr>
        <w:rFonts w:ascii="Arial" w:hAnsi="Arial" w:hint="default"/>
      </w:rPr>
    </w:lvl>
    <w:lvl w:ilvl="3" w:tplc="8646B90A" w:tentative="1">
      <w:start w:val="1"/>
      <w:numFmt w:val="bullet"/>
      <w:lvlText w:val="•"/>
      <w:lvlJc w:val="left"/>
      <w:pPr>
        <w:tabs>
          <w:tab w:val="num" w:pos="2880"/>
        </w:tabs>
        <w:ind w:left="2880" w:hanging="360"/>
      </w:pPr>
      <w:rPr>
        <w:rFonts w:ascii="Arial" w:hAnsi="Arial" w:hint="default"/>
      </w:rPr>
    </w:lvl>
    <w:lvl w:ilvl="4" w:tplc="5B4A7F10" w:tentative="1">
      <w:start w:val="1"/>
      <w:numFmt w:val="bullet"/>
      <w:lvlText w:val="•"/>
      <w:lvlJc w:val="left"/>
      <w:pPr>
        <w:tabs>
          <w:tab w:val="num" w:pos="3600"/>
        </w:tabs>
        <w:ind w:left="3600" w:hanging="360"/>
      </w:pPr>
      <w:rPr>
        <w:rFonts w:ascii="Arial" w:hAnsi="Arial" w:hint="default"/>
      </w:rPr>
    </w:lvl>
    <w:lvl w:ilvl="5" w:tplc="216EE30C" w:tentative="1">
      <w:start w:val="1"/>
      <w:numFmt w:val="bullet"/>
      <w:lvlText w:val="•"/>
      <w:lvlJc w:val="left"/>
      <w:pPr>
        <w:tabs>
          <w:tab w:val="num" w:pos="4320"/>
        </w:tabs>
        <w:ind w:left="4320" w:hanging="360"/>
      </w:pPr>
      <w:rPr>
        <w:rFonts w:ascii="Arial" w:hAnsi="Arial" w:hint="default"/>
      </w:rPr>
    </w:lvl>
    <w:lvl w:ilvl="6" w:tplc="DAB033A8" w:tentative="1">
      <w:start w:val="1"/>
      <w:numFmt w:val="bullet"/>
      <w:lvlText w:val="•"/>
      <w:lvlJc w:val="left"/>
      <w:pPr>
        <w:tabs>
          <w:tab w:val="num" w:pos="5040"/>
        </w:tabs>
        <w:ind w:left="5040" w:hanging="360"/>
      </w:pPr>
      <w:rPr>
        <w:rFonts w:ascii="Arial" w:hAnsi="Arial" w:hint="default"/>
      </w:rPr>
    </w:lvl>
    <w:lvl w:ilvl="7" w:tplc="14BA855A" w:tentative="1">
      <w:start w:val="1"/>
      <w:numFmt w:val="bullet"/>
      <w:lvlText w:val="•"/>
      <w:lvlJc w:val="left"/>
      <w:pPr>
        <w:tabs>
          <w:tab w:val="num" w:pos="5760"/>
        </w:tabs>
        <w:ind w:left="5760" w:hanging="360"/>
      </w:pPr>
      <w:rPr>
        <w:rFonts w:ascii="Arial" w:hAnsi="Arial" w:hint="default"/>
      </w:rPr>
    </w:lvl>
    <w:lvl w:ilvl="8" w:tplc="77289DE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23D5F6B"/>
    <w:multiLevelType w:val="hybridMultilevel"/>
    <w:tmpl w:val="D21E7FA8"/>
    <w:lvl w:ilvl="0" w:tplc="ADCA904E">
      <w:start w:val="1"/>
      <w:numFmt w:val="lowerLetter"/>
      <w:lvlText w:val="%1)"/>
      <w:lvlJc w:val="left"/>
      <w:pPr>
        <w:ind w:left="720" w:hanging="360"/>
      </w:pPr>
      <w:rPr>
        <w:rFonts w:hint="default"/>
      </w:rPr>
    </w:lvl>
    <w:lvl w:ilvl="1" w:tplc="A8BA9814" w:tentative="1">
      <w:start w:val="1"/>
      <w:numFmt w:val="bullet"/>
      <w:lvlText w:val="o"/>
      <w:lvlJc w:val="left"/>
      <w:pPr>
        <w:ind w:left="1440" w:hanging="360"/>
      </w:pPr>
      <w:rPr>
        <w:rFonts w:ascii="Courier New" w:hAnsi="Courier New" w:cs="Courier New" w:hint="default"/>
      </w:rPr>
    </w:lvl>
    <w:lvl w:ilvl="2" w:tplc="D8AA9F1C" w:tentative="1">
      <w:start w:val="1"/>
      <w:numFmt w:val="bullet"/>
      <w:lvlText w:val=""/>
      <w:lvlJc w:val="left"/>
      <w:pPr>
        <w:ind w:left="2160" w:hanging="360"/>
      </w:pPr>
      <w:rPr>
        <w:rFonts w:ascii="Wingdings" w:hAnsi="Wingdings" w:hint="default"/>
      </w:rPr>
    </w:lvl>
    <w:lvl w:ilvl="3" w:tplc="76E00ABC" w:tentative="1">
      <w:start w:val="1"/>
      <w:numFmt w:val="bullet"/>
      <w:lvlText w:val=""/>
      <w:lvlJc w:val="left"/>
      <w:pPr>
        <w:ind w:left="2880" w:hanging="360"/>
      </w:pPr>
      <w:rPr>
        <w:rFonts w:ascii="Symbol" w:hAnsi="Symbol" w:hint="default"/>
      </w:rPr>
    </w:lvl>
    <w:lvl w:ilvl="4" w:tplc="216C8598" w:tentative="1">
      <w:start w:val="1"/>
      <w:numFmt w:val="bullet"/>
      <w:lvlText w:val="o"/>
      <w:lvlJc w:val="left"/>
      <w:pPr>
        <w:ind w:left="3600" w:hanging="360"/>
      </w:pPr>
      <w:rPr>
        <w:rFonts w:ascii="Courier New" w:hAnsi="Courier New" w:cs="Courier New" w:hint="default"/>
      </w:rPr>
    </w:lvl>
    <w:lvl w:ilvl="5" w:tplc="9ACE6E88" w:tentative="1">
      <w:start w:val="1"/>
      <w:numFmt w:val="bullet"/>
      <w:lvlText w:val=""/>
      <w:lvlJc w:val="left"/>
      <w:pPr>
        <w:ind w:left="4320" w:hanging="360"/>
      </w:pPr>
      <w:rPr>
        <w:rFonts w:ascii="Wingdings" w:hAnsi="Wingdings" w:hint="default"/>
      </w:rPr>
    </w:lvl>
    <w:lvl w:ilvl="6" w:tplc="C9FA0C6C" w:tentative="1">
      <w:start w:val="1"/>
      <w:numFmt w:val="bullet"/>
      <w:lvlText w:val=""/>
      <w:lvlJc w:val="left"/>
      <w:pPr>
        <w:ind w:left="5040" w:hanging="360"/>
      </w:pPr>
      <w:rPr>
        <w:rFonts w:ascii="Symbol" w:hAnsi="Symbol" w:hint="default"/>
      </w:rPr>
    </w:lvl>
    <w:lvl w:ilvl="7" w:tplc="CACA1E58" w:tentative="1">
      <w:start w:val="1"/>
      <w:numFmt w:val="bullet"/>
      <w:lvlText w:val="o"/>
      <w:lvlJc w:val="left"/>
      <w:pPr>
        <w:ind w:left="5760" w:hanging="360"/>
      </w:pPr>
      <w:rPr>
        <w:rFonts w:ascii="Courier New" w:hAnsi="Courier New" w:cs="Courier New" w:hint="default"/>
      </w:rPr>
    </w:lvl>
    <w:lvl w:ilvl="8" w:tplc="5B5EB5D0" w:tentative="1">
      <w:start w:val="1"/>
      <w:numFmt w:val="bullet"/>
      <w:lvlText w:val=""/>
      <w:lvlJc w:val="left"/>
      <w:pPr>
        <w:ind w:left="6480" w:hanging="360"/>
      </w:pPr>
      <w:rPr>
        <w:rFonts w:ascii="Wingdings" w:hAnsi="Wingdings" w:hint="default"/>
      </w:rPr>
    </w:lvl>
  </w:abstractNum>
  <w:abstractNum w:abstractNumId="10" w15:restartNumberingAfterBreak="0">
    <w:nsid w:val="42E22CEB"/>
    <w:multiLevelType w:val="hybridMultilevel"/>
    <w:tmpl w:val="D452D7F8"/>
    <w:lvl w:ilvl="0" w:tplc="0590DBBE">
      <w:start w:val="1"/>
      <w:numFmt w:val="bullet"/>
      <w:lvlText w:val="•"/>
      <w:lvlJc w:val="left"/>
      <w:pPr>
        <w:tabs>
          <w:tab w:val="num" w:pos="720"/>
        </w:tabs>
        <w:ind w:left="720" w:hanging="360"/>
      </w:pPr>
      <w:rPr>
        <w:rFonts w:ascii="Arial" w:hAnsi="Arial" w:hint="default"/>
      </w:rPr>
    </w:lvl>
    <w:lvl w:ilvl="1" w:tplc="9948CC3E">
      <w:start w:val="274"/>
      <w:numFmt w:val="bullet"/>
      <w:lvlText w:val="•"/>
      <w:lvlJc w:val="left"/>
      <w:pPr>
        <w:tabs>
          <w:tab w:val="num" w:pos="1440"/>
        </w:tabs>
        <w:ind w:left="1440" w:hanging="360"/>
      </w:pPr>
      <w:rPr>
        <w:rFonts w:ascii="Arial" w:hAnsi="Arial" w:hint="default"/>
      </w:rPr>
    </w:lvl>
    <w:lvl w:ilvl="2" w:tplc="F6F8200A" w:tentative="1">
      <w:start w:val="1"/>
      <w:numFmt w:val="bullet"/>
      <w:lvlText w:val="•"/>
      <w:lvlJc w:val="left"/>
      <w:pPr>
        <w:tabs>
          <w:tab w:val="num" w:pos="2160"/>
        </w:tabs>
        <w:ind w:left="2160" w:hanging="360"/>
      </w:pPr>
      <w:rPr>
        <w:rFonts w:ascii="Arial" w:hAnsi="Arial" w:hint="default"/>
      </w:rPr>
    </w:lvl>
    <w:lvl w:ilvl="3" w:tplc="9902502A" w:tentative="1">
      <w:start w:val="1"/>
      <w:numFmt w:val="bullet"/>
      <w:lvlText w:val="•"/>
      <w:lvlJc w:val="left"/>
      <w:pPr>
        <w:tabs>
          <w:tab w:val="num" w:pos="2880"/>
        </w:tabs>
        <w:ind w:left="2880" w:hanging="360"/>
      </w:pPr>
      <w:rPr>
        <w:rFonts w:ascii="Arial" w:hAnsi="Arial" w:hint="default"/>
      </w:rPr>
    </w:lvl>
    <w:lvl w:ilvl="4" w:tplc="F51250A2" w:tentative="1">
      <w:start w:val="1"/>
      <w:numFmt w:val="bullet"/>
      <w:lvlText w:val="•"/>
      <w:lvlJc w:val="left"/>
      <w:pPr>
        <w:tabs>
          <w:tab w:val="num" w:pos="3600"/>
        </w:tabs>
        <w:ind w:left="3600" w:hanging="360"/>
      </w:pPr>
      <w:rPr>
        <w:rFonts w:ascii="Arial" w:hAnsi="Arial" w:hint="default"/>
      </w:rPr>
    </w:lvl>
    <w:lvl w:ilvl="5" w:tplc="C02C042E" w:tentative="1">
      <w:start w:val="1"/>
      <w:numFmt w:val="bullet"/>
      <w:lvlText w:val="•"/>
      <w:lvlJc w:val="left"/>
      <w:pPr>
        <w:tabs>
          <w:tab w:val="num" w:pos="4320"/>
        </w:tabs>
        <w:ind w:left="4320" w:hanging="360"/>
      </w:pPr>
      <w:rPr>
        <w:rFonts w:ascii="Arial" w:hAnsi="Arial" w:hint="default"/>
      </w:rPr>
    </w:lvl>
    <w:lvl w:ilvl="6" w:tplc="A83230FE" w:tentative="1">
      <w:start w:val="1"/>
      <w:numFmt w:val="bullet"/>
      <w:lvlText w:val="•"/>
      <w:lvlJc w:val="left"/>
      <w:pPr>
        <w:tabs>
          <w:tab w:val="num" w:pos="5040"/>
        </w:tabs>
        <w:ind w:left="5040" w:hanging="360"/>
      </w:pPr>
      <w:rPr>
        <w:rFonts w:ascii="Arial" w:hAnsi="Arial" w:hint="default"/>
      </w:rPr>
    </w:lvl>
    <w:lvl w:ilvl="7" w:tplc="016CD8D8" w:tentative="1">
      <w:start w:val="1"/>
      <w:numFmt w:val="bullet"/>
      <w:lvlText w:val="•"/>
      <w:lvlJc w:val="left"/>
      <w:pPr>
        <w:tabs>
          <w:tab w:val="num" w:pos="5760"/>
        </w:tabs>
        <w:ind w:left="5760" w:hanging="360"/>
      </w:pPr>
      <w:rPr>
        <w:rFonts w:ascii="Arial" w:hAnsi="Arial" w:hint="default"/>
      </w:rPr>
    </w:lvl>
    <w:lvl w:ilvl="8" w:tplc="71DED3D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4386B6B"/>
    <w:multiLevelType w:val="hybridMultilevel"/>
    <w:tmpl w:val="7CD80710"/>
    <w:lvl w:ilvl="0" w:tplc="5C5E1E1C">
      <w:start w:val="1"/>
      <w:numFmt w:val="bullet"/>
      <w:lvlText w:val="•"/>
      <w:lvlJc w:val="left"/>
      <w:pPr>
        <w:tabs>
          <w:tab w:val="num" w:pos="720"/>
        </w:tabs>
        <w:ind w:left="720" w:hanging="360"/>
      </w:pPr>
      <w:rPr>
        <w:rFonts w:ascii="Arial" w:hAnsi="Arial" w:hint="default"/>
      </w:rPr>
    </w:lvl>
    <w:lvl w:ilvl="1" w:tplc="961C5708" w:tentative="1">
      <w:start w:val="1"/>
      <w:numFmt w:val="bullet"/>
      <w:lvlText w:val="•"/>
      <w:lvlJc w:val="left"/>
      <w:pPr>
        <w:tabs>
          <w:tab w:val="num" w:pos="1440"/>
        </w:tabs>
        <w:ind w:left="1440" w:hanging="360"/>
      </w:pPr>
      <w:rPr>
        <w:rFonts w:ascii="Arial" w:hAnsi="Arial" w:hint="default"/>
      </w:rPr>
    </w:lvl>
    <w:lvl w:ilvl="2" w:tplc="5E18450E" w:tentative="1">
      <w:start w:val="1"/>
      <w:numFmt w:val="bullet"/>
      <w:lvlText w:val="•"/>
      <w:lvlJc w:val="left"/>
      <w:pPr>
        <w:tabs>
          <w:tab w:val="num" w:pos="2160"/>
        </w:tabs>
        <w:ind w:left="2160" w:hanging="360"/>
      </w:pPr>
      <w:rPr>
        <w:rFonts w:ascii="Arial" w:hAnsi="Arial" w:hint="default"/>
      </w:rPr>
    </w:lvl>
    <w:lvl w:ilvl="3" w:tplc="9842958E" w:tentative="1">
      <w:start w:val="1"/>
      <w:numFmt w:val="bullet"/>
      <w:lvlText w:val="•"/>
      <w:lvlJc w:val="left"/>
      <w:pPr>
        <w:tabs>
          <w:tab w:val="num" w:pos="2880"/>
        </w:tabs>
        <w:ind w:left="2880" w:hanging="360"/>
      </w:pPr>
      <w:rPr>
        <w:rFonts w:ascii="Arial" w:hAnsi="Arial" w:hint="default"/>
      </w:rPr>
    </w:lvl>
    <w:lvl w:ilvl="4" w:tplc="D856E922" w:tentative="1">
      <w:start w:val="1"/>
      <w:numFmt w:val="bullet"/>
      <w:lvlText w:val="•"/>
      <w:lvlJc w:val="left"/>
      <w:pPr>
        <w:tabs>
          <w:tab w:val="num" w:pos="3600"/>
        </w:tabs>
        <w:ind w:left="3600" w:hanging="360"/>
      </w:pPr>
      <w:rPr>
        <w:rFonts w:ascii="Arial" w:hAnsi="Arial" w:hint="default"/>
      </w:rPr>
    </w:lvl>
    <w:lvl w:ilvl="5" w:tplc="5E5A34C8" w:tentative="1">
      <w:start w:val="1"/>
      <w:numFmt w:val="bullet"/>
      <w:lvlText w:val="•"/>
      <w:lvlJc w:val="left"/>
      <w:pPr>
        <w:tabs>
          <w:tab w:val="num" w:pos="4320"/>
        </w:tabs>
        <w:ind w:left="4320" w:hanging="360"/>
      </w:pPr>
      <w:rPr>
        <w:rFonts w:ascii="Arial" w:hAnsi="Arial" w:hint="default"/>
      </w:rPr>
    </w:lvl>
    <w:lvl w:ilvl="6" w:tplc="25F0B642" w:tentative="1">
      <w:start w:val="1"/>
      <w:numFmt w:val="bullet"/>
      <w:lvlText w:val="•"/>
      <w:lvlJc w:val="left"/>
      <w:pPr>
        <w:tabs>
          <w:tab w:val="num" w:pos="5040"/>
        </w:tabs>
        <w:ind w:left="5040" w:hanging="360"/>
      </w:pPr>
      <w:rPr>
        <w:rFonts w:ascii="Arial" w:hAnsi="Arial" w:hint="default"/>
      </w:rPr>
    </w:lvl>
    <w:lvl w:ilvl="7" w:tplc="A1F273E0" w:tentative="1">
      <w:start w:val="1"/>
      <w:numFmt w:val="bullet"/>
      <w:lvlText w:val="•"/>
      <w:lvlJc w:val="left"/>
      <w:pPr>
        <w:tabs>
          <w:tab w:val="num" w:pos="5760"/>
        </w:tabs>
        <w:ind w:left="5760" w:hanging="360"/>
      </w:pPr>
      <w:rPr>
        <w:rFonts w:ascii="Arial" w:hAnsi="Arial" w:hint="default"/>
      </w:rPr>
    </w:lvl>
    <w:lvl w:ilvl="8" w:tplc="EBCC7FE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78E433A"/>
    <w:multiLevelType w:val="hybridMultilevel"/>
    <w:tmpl w:val="9CA88952"/>
    <w:lvl w:ilvl="0" w:tplc="7ECE2722">
      <w:start w:val="1"/>
      <w:numFmt w:val="decimal"/>
      <w:lvlText w:val="%1."/>
      <w:lvlJc w:val="left"/>
      <w:pPr>
        <w:ind w:left="720" w:hanging="360"/>
      </w:pPr>
    </w:lvl>
    <w:lvl w:ilvl="1" w:tplc="C3E6E8D4" w:tentative="1">
      <w:start w:val="1"/>
      <w:numFmt w:val="lowerLetter"/>
      <w:lvlText w:val="%2."/>
      <w:lvlJc w:val="left"/>
      <w:pPr>
        <w:ind w:left="1440" w:hanging="360"/>
      </w:pPr>
    </w:lvl>
    <w:lvl w:ilvl="2" w:tplc="8DEACA62" w:tentative="1">
      <w:start w:val="1"/>
      <w:numFmt w:val="lowerRoman"/>
      <w:lvlText w:val="%3."/>
      <w:lvlJc w:val="right"/>
      <w:pPr>
        <w:ind w:left="2160" w:hanging="180"/>
      </w:pPr>
    </w:lvl>
    <w:lvl w:ilvl="3" w:tplc="C55856E2" w:tentative="1">
      <w:start w:val="1"/>
      <w:numFmt w:val="decimal"/>
      <w:lvlText w:val="%4."/>
      <w:lvlJc w:val="left"/>
      <w:pPr>
        <w:ind w:left="2880" w:hanging="360"/>
      </w:pPr>
    </w:lvl>
    <w:lvl w:ilvl="4" w:tplc="A890372E" w:tentative="1">
      <w:start w:val="1"/>
      <w:numFmt w:val="lowerLetter"/>
      <w:lvlText w:val="%5."/>
      <w:lvlJc w:val="left"/>
      <w:pPr>
        <w:ind w:left="3600" w:hanging="360"/>
      </w:pPr>
    </w:lvl>
    <w:lvl w:ilvl="5" w:tplc="67CEC380" w:tentative="1">
      <w:start w:val="1"/>
      <w:numFmt w:val="lowerRoman"/>
      <w:lvlText w:val="%6."/>
      <w:lvlJc w:val="right"/>
      <w:pPr>
        <w:ind w:left="4320" w:hanging="180"/>
      </w:pPr>
    </w:lvl>
    <w:lvl w:ilvl="6" w:tplc="A6C6A682" w:tentative="1">
      <w:start w:val="1"/>
      <w:numFmt w:val="decimal"/>
      <w:lvlText w:val="%7."/>
      <w:lvlJc w:val="left"/>
      <w:pPr>
        <w:ind w:left="5040" w:hanging="360"/>
      </w:pPr>
    </w:lvl>
    <w:lvl w:ilvl="7" w:tplc="552A85DE" w:tentative="1">
      <w:start w:val="1"/>
      <w:numFmt w:val="lowerLetter"/>
      <w:lvlText w:val="%8."/>
      <w:lvlJc w:val="left"/>
      <w:pPr>
        <w:ind w:left="5760" w:hanging="360"/>
      </w:pPr>
    </w:lvl>
    <w:lvl w:ilvl="8" w:tplc="395607CC" w:tentative="1">
      <w:start w:val="1"/>
      <w:numFmt w:val="lowerRoman"/>
      <w:lvlText w:val="%9."/>
      <w:lvlJc w:val="right"/>
      <w:pPr>
        <w:ind w:left="6480" w:hanging="180"/>
      </w:pPr>
    </w:lvl>
  </w:abstractNum>
  <w:abstractNum w:abstractNumId="13" w15:restartNumberingAfterBreak="0">
    <w:nsid w:val="4A446942"/>
    <w:multiLevelType w:val="hybridMultilevel"/>
    <w:tmpl w:val="BB0AF664"/>
    <w:lvl w:ilvl="0" w:tplc="1C94A1AA">
      <w:start w:val="1"/>
      <w:numFmt w:val="bullet"/>
      <w:lvlText w:val=""/>
      <w:lvlJc w:val="left"/>
      <w:pPr>
        <w:ind w:left="720" w:hanging="360"/>
      </w:pPr>
      <w:rPr>
        <w:rFonts w:ascii="Wingdings" w:hAnsi="Wingdings" w:hint="default"/>
      </w:rPr>
    </w:lvl>
    <w:lvl w:ilvl="1" w:tplc="A6467986" w:tentative="1">
      <w:start w:val="1"/>
      <w:numFmt w:val="bullet"/>
      <w:lvlText w:val="o"/>
      <w:lvlJc w:val="left"/>
      <w:pPr>
        <w:ind w:left="1440" w:hanging="360"/>
      </w:pPr>
      <w:rPr>
        <w:rFonts w:ascii="Courier New" w:hAnsi="Courier New" w:cs="Courier New" w:hint="default"/>
      </w:rPr>
    </w:lvl>
    <w:lvl w:ilvl="2" w:tplc="A6FC92C2" w:tentative="1">
      <w:start w:val="1"/>
      <w:numFmt w:val="bullet"/>
      <w:lvlText w:val=""/>
      <w:lvlJc w:val="left"/>
      <w:pPr>
        <w:ind w:left="2160" w:hanging="360"/>
      </w:pPr>
      <w:rPr>
        <w:rFonts w:ascii="Wingdings" w:hAnsi="Wingdings" w:hint="default"/>
      </w:rPr>
    </w:lvl>
    <w:lvl w:ilvl="3" w:tplc="BDFAC74A" w:tentative="1">
      <w:start w:val="1"/>
      <w:numFmt w:val="bullet"/>
      <w:lvlText w:val=""/>
      <w:lvlJc w:val="left"/>
      <w:pPr>
        <w:ind w:left="2880" w:hanging="360"/>
      </w:pPr>
      <w:rPr>
        <w:rFonts w:ascii="Symbol" w:hAnsi="Symbol" w:hint="default"/>
      </w:rPr>
    </w:lvl>
    <w:lvl w:ilvl="4" w:tplc="05AE6546" w:tentative="1">
      <w:start w:val="1"/>
      <w:numFmt w:val="bullet"/>
      <w:lvlText w:val="o"/>
      <w:lvlJc w:val="left"/>
      <w:pPr>
        <w:ind w:left="3600" w:hanging="360"/>
      </w:pPr>
      <w:rPr>
        <w:rFonts w:ascii="Courier New" w:hAnsi="Courier New" w:cs="Courier New" w:hint="default"/>
      </w:rPr>
    </w:lvl>
    <w:lvl w:ilvl="5" w:tplc="92A8C55C" w:tentative="1">
      <w:start w:val="1"/>
      <w:numFmt w:val="bullet"/>
      <w:lvlText w:val=""/>
      <w:lvlJc w:val="left"/>
      <w:pPr>
        <w:ind w:left="4320" w:hanging="360"/>
      </w:pPr>
      <w:rPr>
        <w:rFonts w:ascii="Wingdings" w:hAnsi="Wingdings" w:hint="default"/>
      </w:rPr>
    </w:lvl>
    <w:lvl w:ilvl="6" w:tplc="08B66D5A" w:tentative="1">
      <w:start w:val="1"/>
      <w:numFmt w:val="bullet"/>
      <w:lvlText w:val=""/>
      <w:lvlJc w:val="left"/>
      <w:pPr>
        <w:ind w:left="5040" w:hanging="360"/>
      </w:pPr>
      <w:rPr>
        <w:rFonts w:ascii="Symbol" w:hAnsi="Symbol" w:hint="default"/>
      </w:rPr>
    </w:lvl>
    <w:lvl w:ilvl="7" w:tplc="8124DFB0" w:tentative="1">
      <w:start w:val="1"/>
      <w:numFmt w:val="bullet"/>
      <w:lvlText w:val="o"/>
      <w:lvlJc w:val="left"/>
      <w:pPr>
        <w:ind w:left="5760" w:hanging="360"/>
      </w:pPr>
      <w:rPr>
        <w:rFonts w:ascii="Courier New" w:hAnsi="Courier New" w:cs="Courier New" w:hint="default"/>
      </w:rPr>
    </w:lvl>
    <w:lvl w:ilvl="8" w:tplc="E1040BA6" w:tentative="1">
      <w:start w:val="1"/>
      <w:numFmt w:val="bullet"/>
      <w:lvlText w:val=""/>
      <w:lvlJc w:val="left"/>
      <w:pPr>
        <w:ind w:left="6480" w:hanging="360"/>
      </w:pPr>
      <w:rPr>
        <w:rFonts w:ascii="Wingdings" w:hAnsi="Wingdings" w:hint="default"/>
      </w:rPr>
    </w:lvl>
  </w:abstractNum>
  <w:abstractNum w:abstractNumId="14" w15:restartNumberingAfterBreak="0">
    <w:nsid w:val="5736074A"/>
    <w:multiLevelType w:val="hybridMultilevel"/>
    <w:tmpl w:val="83F035C6"/>
    <w:lvl w:ilvl="0" w:tplc="797C0220">
      <w:start w:val="1"/>
      <w:numFmt w:val="lowerLetter"/>
      <w:lvlText w:val="%1)"/>
      <w:lvlJc w:val="left"/>
      <w:pPr>
        <w:ind w:left="1800" w:hanging="360"/>
      </w:pPr>
      <w:rPr>
        <w:rFonts w:hint="default"/>
      </w:rPr>
    </w:lvl>
    <w:lvl w:ilvl="1" w:tplc="FFF4F3A2" w:tentative="1">
      <w:start w:val="1"/>
      <w:numFmt w:val="bullet"/>
      <w:lvlText w:val="o"/>
      <w:lvlJc w:val="left"/>
      <w:pPr>
        <w:ind w:left="2520" w:hanging="360"/>
      </w:pPr>
      <w:rPr>
        <w:rFonts w:ascii="Courier New" w:hAnsi="Courier New" w:cs="Courier New" w:hint="default"/>
      </w:rPr>
    </w:lvl>
    <w:lvl w:ilvl="2" w:tplc="4BA46B86" w:tentative="1">
      <w:start w:val="1"/>
      <w:numFmt w:val="bullet"/>
      <w:lvlText w:val=""/>
      <w:lvlJc w:val="left"/>
      <w:pPr>
        <w:ind w:left="3240" w:hanging="360"/>
      </w:pPr>
      <w:rPr>
        <w:rFonts w:ascii="Wingdings" w:hAnsi="Wingdings" w:hint="default"/>
      </w:rPr>
    </w:lvl>
    <w:lvl w:ilvl="3" w:tplc="7A8E0976" w:tentative="1">
      <w:start w:val="1"/>
      <w:numFmt w:val="bullet"/>
      <w:lvlText w:val=""/>
      <w:lvlJc w:val="left"/>
      <w:pPr>
        <w:ind w:left="3960" w:hanging="360"/>
      </w:pPr>
      <w:rPr>
        <w:rFonts w:ascii="Symbol" w:hAnsi="Symbol" w:hint="default"/>
      </w:rPr>
    </w:lvl>
    <w:lvl w:ilvl="4" w:tplc="3360530E" w:tentative="1">
      <w:start w:val="1"/>
      <w:numFmt w:val="bullet"/>
      <w:lvlText w:val="o"/>
      <w:lvlJc w:val="left"/>
      <w:pPr>
        <w:ind w:left="4680" w:hanging="360"/>
      </w:pPr>
      <w:rPr>
        <w:rFonts w:ascii="Courier New" w:hAnsi="Courier New" w:cs="Courier New" w:hint="default"/>
      </w:rPr>
    </w:lvl>
    <w:lvl w:ilvl="5" w:tplc="C22A4F76" w:tentative="1">
      <w:start w:val="1"/>
      <w:numFmt w:val="bullet"/>
      <w:lvlText w:val=""/>
      <w:lvlJc w:val="left"/>
      <w:pPr>
        <w:ind w:left="5400" w:hanging="360"/>
      </w:pPr>
      <w:rPr>
        <w:rFonts w:ascii="Wingdings" w:hAnsi="Wingdings" w:hint="default"/>
      </w:rPr>
    </w:lvl>
    <w:lvl w:ilvl="6" w:tplc="D4AEB948" w:tentative="1">
      <w:start w:val="1"/>
      <w:numFmt w:val="bullet"/>
      <w:lvlText w:val=""/>
      <w:lvlJc w:val="left"/>
      <w:pPr>
        <w:ind w:left="6120" w:hanging="360"/>
      </w:pPr>
      <w:rPr>
        <w:rFonts w:ascii="Symbol" w:hAnsi="Symbol" w:hint="default"/>
      </w:rPr>
    </w:lvl>
    <w:lvl w:ilvl="7" w:tplc="AFF49AC0" w:tentative="1">
      <w:start w:val="1"/>
      <w:numFmt w:val="bullet"/>
      <w:lvlText w:val="o"/>
      <w:lvlJc w:val="left"/>
      <w:pPr>
        <w:ind w:left="6840" w:hanging="360"/>
      </w:pPr>
      <w:rPr>
        <w:rFonts w:ascii="Courier New" w:hAnsi="Courier New" w:cs="Courier New" w:hint="default"/>
      </w:rPr>
    </w:lvl>
    <w:lvl w:ilvl="8" w:tplc="4F34D3E4" w:tentative="1">
      <w:start w:val="1"/>
      <w:numFmt w:val="bullet"/>
      <w:lvlText w:val=""/>
      <w:lvlJc w:val="left"/>
      <w:pPr>
        <w:ind w:left="7560" w:hanging="360"/>
      </w:pPr>
      <w:rPr>
        <w:rFonts w:ascii="Wingdings" w:hAnsi="Wingdings" w:hint="default"/>
      </w:rPr>
    </w:lvl>
  </w:abstractNum>
  <w:abstractNum w:abstractNumId="15" w15:restartNumberingAfterBreak="0">
    <w:nsid w:val="666B5F9B"/>
    <w:multiLevelType w:val="hybridMultilevel"/>
    <w:tmpl w:val="EFD41EE4"/>
    <w:lvl w:ilvl="0" w:tplc="7D0E27D4">
      <w:start w:val="1"/>
      <w:numFmt w:val="lowerLetter"/>
      <w:lvlText w:val="%1)"/>
      <w:lvlJc w:val="left"/>
      <w:pPr>
        <w:tabs>
          <w:tab w:val="num" w:pos="720"/>
        </w:tabs>
        <w:ind w:left="720" w:hanging="360"/>
      </w:pPr>
      <w:rPr>
        <w:rFonts w:hint="default"/>
      </w:rPr>
    </w:lvl>
    <w:lvl w:ilvl="1" w:tplc="45403002">
      <w:start w:val="274"/>
      <w:numFmt w:val="bullet"/>
      <w:lvlText w:val="•"/>
      <w:lvlJc w:val="left"/>
      <w:pPr>
        <w:tabs>
          <w:tab w:val="num" w:pos="1440"/>
        </w:tabs>
        <w:ind w:left="1440" w:hanging="360"/>
      </w:pPr>
      <w:rPr>
        <w:rFonts w:ascii="Arial" w:hAnsi="Arial" w:hint="default"/>
      </w:rPr>
    </w:lvl>
    <w:lvl w:ilvl="2" w:tplc="142C1C6C" w:tentative="1">
      <w:start w:val="1"/>
      <w:numFmt w:val="bullet"/>
      <w:lvlText w:val="•"/>
      <w:lvlJc w:val="left"/>
      <w:pPr>
        <w:tabs>
          <w:tab w:val="num" w:pos="2160"/>
        </w:tabs>
        <w:ind w:left="2160" w:hanging="360"/>
      </w:pPr>
      <w:rPr>
        <w:rFonts w:ascii="Arial" w:hAnsi="Arial" w:hint="default"/>
      </w:rPr>
    </w:lvl>
    <w:lvl w:ilvl="3" w:tplc="AAD4F0B4" w:tentative="1">
      <w:start w:val="1"/>
      <w:numFmt w:val="bullet"/>
      <w:lvlText w:val="•"/>
      <w:lvlJc w:val="left"/>
      <w:pPr>
        <w:tabs>
          <w:tab w:val="num" w:pos="2880"/>
        </w:tabs>
        <w:ind w:left="2880" w:hanging="360"/>
      </w:pPr>
      <w:rPr>
        <w:rFonts w:ascii="Arial" w:hAnsi="Arial" w:hint="default"/>
      </w:rPr>
    </w:lvl>
    <w:lvl w:ilvl="4" w:tplc="E8024AEC" w:tentative="1">
      <w:start w:val="1"/>
      <w:numFmt w:val="bullet"/>
      <w:lvlText w:val="•"/>
      <w:lvlJc w:val="left"/>
      <w:pPr>
        <w:tabs>
          <w:tab w:val="num" w:pos="3600"/>
        </w:tabs>
        <w:ind w:left="3600" w:hanging="360"/>
      </w:pPr>
      <w:rPr>
        <w:rFonts w:ascii="Arial" w:hAnsi="Arial" w:hint="default"/>
      </w:rPr>
    </w:lvl>
    <w:lvl w:ilvl="5" w:tplc="AAB8FE56" w:tentative="1">
      <w:start w:val="1"/>
      <w:numFmt w:val="bullet"/>
      <w:lvlText w:val="•"/>
      <w:lvlJc w:val="left"/>
      <w:pPr>
        <w:tabs>
          <w:tab w:val="num" w:pos="4320"/>
        </w:tabs>
        <w:ind w:left="4320" w:hanging="360"/>
      </w:pPr>
      <w:rPr>
        <w:rFonts w:ascii="Arial" w:hAnsi="Arial" w:hint="default"/>
      </w:rPr>
    </w:lvl>
    <w:lvl w:ilvl="6" w:tplc="E5F45850" w:tentative="1">
      <w:start w:val="1"/>
      <w:numFmt w:val="bullet"/>
      <w:lvlText w:val="•"/>
      <w:lvlJc w:val="left"/>
      <w:pPr>
        <w:tabs>
          <w:tab w:val="num" w:pos="5040"/>
        </w:tabs>
        <w:ind w:left="5040" w:hanging="360"/>
      </w:pPr>
      <w:rPr>
        <w:rFonts w:ascii="Arial" w:hAnsi="Arial" w:hint="default"/>
      </w:rPr>
    </w:lvl>
    <w:lvl w:ilvl="7" w:tplc="8E3CF868" w:tentative="1">
      <w:start w:val="1"/>
      <w:numFmt w:val="bullet"/>
      <w:lvlText w:val="•"/>
      <w:lvlJc w:val="left"/>
      <w:pPr>
        <w:tabs>
          <w:tab w:val="num" w:pos="5760"/>
        </w:tabs>
        <w:ind w:left="5760" w:hanging="360"/>
      </w:pPr>
      <w:rPr>
        <w:rFonts w:ascii="Arial" w:hAnsi="Arial" w:hint="default"/>
      </w:rPr>
    </w:lvl>
    <w:lvl w:ilvl="8" w:tplc="7B026A7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4413EA8"/>
    <w:multiLevelType w:val="hybridMultilevel"/>
    <w:tmpl w:val="04023524"/>
    <w:lvl w:ilvl="0" w:tplc="F1C232B0">
      <w:start w:val="1"/>
      <w:numFmt w:val="lowerLetter"/>
      <w:lvlText w:val="%1)"/>
      <w:lvlJc w:val="left"/>
      <w:pPr>
        <w:tabs>
          <w:tab w:val="num" w:pos="720"/>
        </w:tabs>
        <w:ind w:left="720" w:hanging="360"/>
      </w:pPr>
      <w:rPr>
        <w:rFonts w:hint="default"/>
      </w:rPr>
    </w:lvl>
    <w:lvl w:ilvl="1" w:tplc="18F6DADA" w:tentative="1">
      <w:start w:val="1"/>
      <w:numFmt w:val="bullet"/>
      <w:lvlText w:val="•"/>
      <w:lvlJc w:val="left"/>
      <w:pPr>
        <w:tabs>
          <w:tab w:val="num" w:pos="1440"/>
        </w:tabs>
        <w:ind w:left="1440" w:hanging="360"/>
      </w:pPr>
      <w:rPr>
        <w:rFonts w:ascii="Arial" w:hAnsi="Arial" w:hint="default"/>
      </w:rPr>
    </w:lvl>
    <w:lvl w:ilvl="2" w:tplc="85741DCC" w:tentative="1">
      <w:start w:val="1"/>
      <w:numFmt w:val="bullet"/>
      <w:lvlText w:val="•"/>
      <w:lvlJc w:val="left"/>
      <w:pPr>
        <w:tabs>
          <w:tab w:val="num" w:pos="2160"/>
        </w:tabs>
        <w:ind w:left="2160" w:hanging="360"/>
      </w:pPr>
      <w:rPr>
        <w:rFonts w:ascii="Arial" w:hAnsi="Arial" w:hint="default"/>
      </w:rPr>
    </w:lvl>
    <w:lvl w:ilvl="3" w:tplc="72C2F2D6" w:tentative="1">
      <w:start w:val="1"/>
      <w:numFmt w:val="bullet"/>
      <w:lvlText w:val="•"/>
      <w:lvlJc w:val="left"/>
      <w:pPr>
        <w:tabs>
          <w:tab w:val="num" w:pos="2880"/>
        </w:tabs>
        <w:ind w:left="2880" w:hanging="360"/>
      </w:pPr>
      <w:rPr>
        <w:rFonts w:ascii="Arial" w:hAnsi="Arial" w:hint="default"/>
      </w:rPr>
    </w:lvl>
    <w:lvl w:ilvl="4" w:tplc="87A41786" w:tentative="1">
      <w:start w:val="1"/>
      <w:numFmt w:val="bullet"/>
      <w:lvlText w:val="•"/>
      <w:lvlJc w:val="left"/>
      <w:pPr>
        <w:tabs>
          <w:tab w:val="num" w:pos="3600"/>
        </w:tabs>
        <w:ind w:left="3600" w:hanging="360"/>
      </w:pPr>
      <w:rPr>
        <w:rFonts w:ascii="Arial" w:hAnsi="Arial" w:hint="default"/>
      </w:rPr>
    </w:lvl>
    <w:lvl w:ilvl="5" w:tplc="C0F2A452" w:tentative="1">
      <w:start w:val="1"/>
      <w:numFmt w:val="bullet"/>
      <w:lvlText w:val="•"/>
      <w:lvlJc w:val="left"/>
      <w:pPr>
        <w:tabs>
          <w:tab w:val="num" w:pos="4320"/>
        </w:tabs>
        <w:ind w:left="4320" w:hanging="360"/>
      </w:pPr>
      <w:rPr>
        <w:rFonts w:ascii="Arial" w:hAnsi="Arial" w:hint="default"/>
      </w:rPr>
    </w:lvl>
    <w:lvl w:ilvl="6" w:tplc="8B9EB324" w:tentative="1">
      <w:start w:val="1"/>
      <w:numFmt w:val="bullet"/>
      <w:lvlText w:val="•"/>
      <w:lvlJc w:val="left"/>
      <w:pPr>
        <w:tabs>
          <w:tab w:val="num" w:pos="5040"/>
        </w:tabs>
        <w:ind w:left="5040" w:hanging="360"/>
      </w:pPr>
      <w:rPr>
        <w:rFonts w:ascii="Arial" w:hAnsi="Arial" w:hint="default"/>
      </w:rPr>
    </w:lvl>
    <w:lvl w:ilvl="7" w:tplc="0592F3E6" w:tentative="1">
      <w:start w:val="1"/>
      <w:numFmt w:val="bullet"/>
      <w:lvlText w:val="•"/>
      <w:lvlJc w:val="left"/>
      <w:pPr>
        <w:tabs>
          <w:tab w:val="num" w:pos="5760"/>
        </w:tabs>
        <w:ind w:left="5760" w:hanging="360"/>
      </w:pPr>
      <w:rPr>
        <w:rFonts w:ascii="Arial" w:hAnsi="Arial" w:hint="default"/>
      </w:rPr>
    </w:lvl>
    <w:lvl w:ilvl="8" w:tplc="5D0E5C9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5F46F87"/>
    <w:multiLevelType w:val="hybridMultilevel"/>
    <w:tmpl w:val="AD482896"/>
    <w:lvl w:ilvl="0" w:tplc="5CE42FE2">
      <w:start w:val="1"/>
      <w:numFmt w:val="bullet"/>
      <w:lvlText w:val="•"/>
      <w:lvlJc w:val="left"/>
      <w:pPr>
        <w:tabs>
          <w:tab w:val="num" w:pos="720"/>
        </w:tabs>
        <w:ind w:left="720" w:hanging="360"/>
      </w:pPr>
      <w:rPr>
        <w:rFonts w:ascii="Arial" w:hAnsi="Arial" w:hint="default"/>
      </w:rPr>
    </w:lvl>
    <w:lvl w:ilvl="1" w:tplc="3D44C26C" w:tentative="1">
      <w:start w:val="1"/>
      <w:numFmt w:val="bullet"/>
      <w:lvlText w:val="•"/>
      <w:lvlJc w:val="left"/>
      <w:pPr>
        <w:tabs>
          <w:tab w:val="num" w:pos="1440"/>
        </w:tabs>
        <w:ind w:left="1440" w:hanging="360"/>
      </w:pPr>
      <w:rPr>
        <w:rFonts w:ascii="Arial" w:hAnsi="Arial" w:hint="default"/>
      </w:rPr>
    </w:lvl>
    <w:lvl w:ilvl="2" w:tplc="237CD700" w:tentative="1">
      <w:start w:val="1"/>
      <w:numFmt w:val="bullet"/>
      <w:lvlText w:val="•"/>
      <w:lvlJc w:val="left"/>
      <w:pPr>
        <w:tabs>
          <w:tab w:val="num" w:pos="2160"/>
        </w:tabs>
        <w:ind w:left="2160" w:hanging="360"/>
      </w:pPr>
      <w:rPr>
        <w:rFonts w:ascii="Arial" w:hAnsi="Arial" w:hint="default"/>
      </w:rPr>
    </w:lvl>
    <w:lvl w:ilvl="3" w:tplc="AED6C82E" w:tentative="1">
      <w:start w:val="1"/>
      <w:numFmt w:val="bullet"/>
      <w:lvlText w:val="•"/>
      <w:lvlJc w:val="left"/>
      <w:pPr>
        <w:tabs>
          <w:tab w:val="num" w:pos="2880"/>
        </w:tabs>
        <w:ind w:left="2880" w:hanging="360"/>
      </w:pPr>
      <w:rPr>
        <w:rFonts w:ascii="Arial" w:hAnsi="Arial" w:hint="default"/>
      </w:rPr>
    </w:lvl>
    <w:lvl w:ilvl="4" w:tplc="3B96702E" w:tentative="1">
      <w:start w:val="1"/>
      <w:numFmt w:val="bullet"/>
      <w:lvlText w:val="•"/>
      <w:lvlJc w:val="left"/>
      <w:pPr>
        <w:tabs>
          <w:tab w:val="num" w:pos="3600"/>
        </w:tabs>
        <w:ind w:left="3600" w:hanging="360"/>
      </w:pPr>
      <w:rPr>
        <w:rFonts w:ascii="Arial" w:hAnsi="Arial" w:hint="default"/>
      </w:rPr>
    </w:lvl>
    <w:lvl w:ilvl="5" w:tplc="2BBC2AE4" w:tentative="1">
      <w:start w:val="1"/>
      <w:numFmt w:val="bullet"/>
      <w:lvlText w:val="•"/>
      <w:lvlJc w:val="left"/>
      <w:pPr>
        <w:tabs>
          <w:tab w:val="num" w:pos="4320"/>
        </w:tabs>
        <w:ind w:left="4320" w:hanging="360"/>
      </w:pPr>
      <w:rPr>
        <w:rFonts w:ascii="Arial" w:hAnsi="Arial" w:hint="default"/>
      </w:rPr>
    </w:lvl>
    <w:lvl w:ilvl="6" w:tplc="BE463EC0" w:tentative="1">
      <w:start w:val="1"/>
      <w:numFmt w:val="bullet"/>
      <w:lvlText w:val="•"/>
      <w:lvlJc w:val="left"/>
      <w:pPr>
        <w:tabs>
          <w:tab w:val="num" w:pos="5040"/>
        </w:tabs>
        <w:ind w:left="5040" w:hanging="360"/>
      </w:pPr>
      <w:rPr>
        <w:rFonts w:ascii="Arial" w:hAnsi="Arial" w:hint="default"/>
      </w:rPr>
    </w:lvl>
    <w:lvl w:ilvl="7" w:tplc="BBF4F986" w:tentative="1">
      <w:start w:val="1"/>
      <w:numFmt w:val="bullet"/>
      <w:lvlText w:val="•"/>
      <w:lvlJc w:val="left"/>
      <w:pPr>
        <w:tabs>
          <w:tab w:val="num" w:pos="5760"/>
        </w:tabs>
        <w:ind w:left="5760" w:hanging="360"/>
      </w:pPr>
      <w:rPr>
        <w:rFonts w:ascii="Arial" w:hAnsi="Arial" w:hint="default"/>
      </w:rPr>
    </w:lvl>
    <w:lvl w:ilvl="8" w:tplc="44F271AA"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758500B"/>
    <w:multiLevelType w:val="hybridMultilevel"/>
    <w:tmpl w:val="E682CC4A"/>
    <w:lvl w:ilvl="0" w:tplc="D472AA9C">
      <w:start w:val="1"/>
      <w:numFmt w:val="bullet"/>
      <w:lvlText w:val=""/>
      <w:lvlJc w:val="left"/>
      <w:pPr>
        <w:ind w:left="1800" w:hanging="360"/>
      </w:pPr>
      <w:rPr>
        <w:rFonts w:ascii="Symbol" w:hAnsi="Symbol" w:hint="default"/>
      </w:rPr>
    </w:lvl>
    <w:lvl w:ilvl="1" w:tplc="CBB0CBBE" w:tentative="1">
      <w:start w:val="1"/>
      <w:numFmt w:val="bullet"/>
      <w:lvlText w:val="o"/>
      <w:lvlJc w:val="left"/>
      <w:pPr>
        <w:ind w:left="2520" w:hanging="360"/>
      </w:pPr>
      <w:rPr>
        <w:rFonts w:ascii="Courier New" w:hAnsi="Courier New" w:cs="Courier New" w:hint="default"/>
      </w:rPr>
    </w:lvl>
    <w:lvl w:ilvl="2" w:tplc="BCF0E7E8" w:tentative="1">
      <w:start w:val="1"/>
      <w:numFmt w:val="bullet"/>
      <w:lvlText w:val=""/>
      <w:lvlJc w:val="left"/>
      <w:pPr>
        <w:ind w:left="3240" w:hanging="360"/>
      </w:pPr>
      <w:rPr>
        <w:rFonts w:ascii="Wingdings" w:hAnsi="Wingdings" w:hint="default"/>
      </w:rPr>
    </w:lvl>
    <w:lvl w:ilvl="3" w:tplc="6E36A6D6" w:tentative="1">
      <w:start w:val="1"/>
      <w:numFmt w:val="bullet"/>
      <w:lvlText w:val=""/>
      <w:lvlJc w:val="left"/>
      <w:pPr>
        <w:ind w:left="3960" w:hanging="360"/>
      </w:pPr>
      <w:rPr>
        <w:rFonts w:ascii="Symbol" w:hAnsi="Symbol" w:hint="default"/>
      </w:rPr>
    </w:lvl>
    <w:lvl w:ilvl="4" w:tplc="0CDCD56C" w:tentative="1">
      <w:start w:val="1"/>
      <w:numFmt w:val="bullet"/>
      <w:lvlText w:val="o"/>
      <w:lvlJc w:val="left"/>
      <w:pPr>
        <w:ind w:left="4680" w:hanging="360"/>
      </w:pPr>
      <w:rPr>
        <w:rFonts w:ascii="Courier New" w:hAnsi="Courier New" w:cs="Courier New" w:hint="default"/>
      </w:rPr>
    </w:lvl>
    <w:lvl w:ilvl="5" w:tplc="37CC0E5E" w:tentative="1">
      <w:start w:val="1"/>
      <w:numFmt w:val="bullet"/>
      <w:lvlText w:val=""/>
      <w:lvlJc w:val="left"/>
      <w:pPr>
        <w:ind w:left="5400" w:hanging="360"/>
      </w:pPr>
      <w:rPr>
        <w:rFonts w:ascii="Wingdings" w:hAnsi="Wingdings" w:hint="default"/>
      </w:rPr>
    </w:lvl>
    <w:lvl w:ilvl="6" w:tplc="82405948" w:tentative="1">
      <w:start w:val="1"/>
      <w:numFmt w:val="bullet"/>
      <w:lvlText w:val=""/>
      <w:lvlJc w:val="left"/>
      <w:pPr>
        <w:ind w:left="6120" w:hanging="360"/>
      </w:pPr>
      <w:rPr>
        <w:rFonts w:ascii="Symbol" w:hAnsi="Symbol" w:hint="default"/>
      </w:rPr>
    </w:lvl>
    <w:lvl w:ilvl="7" w:tplc="9F82E200" w:tentative="1">
      <w:start w:val="1"/>
      <w:numFmt w:val="bullet"/>
      <w:lvlText w:val="o"/>
      <w:lvlJc w:val="left"/>
      <w:pPr>
        <w:ind w:left="6840" w:hanging="360"/>
      </w:pPr>
      <w:rPr>
        <w:rFonts w:ascii="Courier New" w:hAnsi="Courier New" w:cs="Courier New" w:hint="default"/>
      </w:rPr>
    </w:lvl>
    <w:lvl w:ilvl="8" w:tplc="96001564" w:tentative="1">
      <w:start w:val="1"/>
      <w:numFmt w:val="bullet"/>
      <w:lvlText w:val=""/>
      <w:lvlJc w:val="left"/>
      <w:pPr>
        <w:ind w:left="7560" w:hanging="360"/>
      </w:pPr>
      <w:rPr>
        <w:rFonts w:ascii="Wingdings" w:hAnsi="Wingdings" w:hint="default"/>
      </w:rPr>
    </w:lvl>
  </w:abstractNum>
  <w:num w:numId="1">
    <w:abstractNumId w:val="6"/>
  </w:num>
  <w:num w:numId="2">
    <w:abstractNumId w:val="1"/>
  </w:num>
  <w:num w:numId="3">
    <w:abstractNumId w:val="13"/>
  </w:num>
  <w:num w:numId="4">
    <w:abstractNumId w:val="10"/>
  </w:num>
  <w:num w:numId="5">
    <w:abstractNumId w:val="11"/>
  </w:num>
  <w:num w:numId="6">
    <w:abstractNumId w:val="3"/>
  </w:num>
  <w:num w:numId="7">
    <w:abstractNumId w:val="17"/>
  </w:num>
  <w:num w:numId="8">
    <w:abstractNumId w:val="18"/>
  </w:num>
  <w:num w:numId="9">
    <w:abstractNumId w:val="0"/>
  </w:num>
  <w:num w:numId="10">
    <w:abstractNumId w:val="9"/>
  </w:num>
  <w:num w:numId="11">
    <w:abstractNumId w:val="4"/>
  </w:num>
  <w:num w:numId="12">
    <w:abstractNumId w:val="15"/>
  </w:num>
  <w:num w:numId="13">
    <w:abstractNumId w:val="8"/>
  </w:num>
  <w:num w:numId="14">
    <w:abstractNumId w:val="16"/>
  </w:num>
  <w:num w:numId="15">
    <w:abstractNumId w:val="14"/>
  </w:num>
  <w:num w:numId="16">
    <w:abstractNumId w:val="12"/>
  </w:num>
  <w:num w:numId="17">
    <w:abstractNumId w:val="7"/>
  </w:num>
  <w:num w:numId="18">
    <w:abstractNumId w:val="2"/>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077"/>
    <w:rsid w:val="00026650"/>
    <w:rsid w:val="00140A93"/>
    <w:rsid w:val="001B4667"/>
    <w:rsid w:val="001C7E4E"/>
    <w:rsid w:val="00226A76"/>
    <w:rsid w:val="002330E1"/>
    <w:rsid w:val="00246491"/>
    <w:rsid w:val="002B7B21"/>
    <w:rsid w:val="002C411C"/>
    <w:rsid w:val="0031033D"/>
    <w:rsid w:val="00326F6C"/>
    <w:rsid w:val="0037455C"/>
    <w:rsid w:val="003F5105"/>
    <w:rsid w:val="00403E72"/>
    <w:rsid w:val="00454546"/>
    <w:rsid w:val="004F2EBD"/>
    <w:rsid w:val="005024FC"/>
    <w:rsid w:val="00504BAC"/>
    <w:rsid w:val="00510D34"/>
    <w:rsid w:val="00550E3A"/>
    <w:rsid w:val="005E0E72"/>
    <w:rsid w:val="00611AA6"/>
    <w:rsid w:val="006276BA"/>
    <w:rsid w:val="00702972"/>
    <w:rsid w:val="007A4F4D"/>
    <w:rsid w:val="007B7BD1"/>
    <w:rsid w:val="007F53C5"/>
    <w:rsid w:val="008015CC"/>
    <w:rsid w:val="00837FB8"/>
    <w:rsid w:val="00890773"/>
    <w:rsid w:val="00894C3B"/>
    <w:rsid w:val="008D233A"/>
    <w:rsid w:val="008E46AF"/>
    <w:rsid w:val="008E74A8"/>
    <w:rsid w:val="00A17BC1"/>
    <w:rsid w:val="00A36B02"/>
    <w:rsid w:val="00A5097A"/>
    <w:rsid w:val="00A74754"/>
    <w:rsid w:val="00AA2F34"/>
    <w:rsid w:val="00B5224B"/>
    <w:rsid w:val="00C66077"/>
    <w:rsid w:val="00C860E1"/>
    <w:rsid w:val="00CA7BF1"/>
    <w:rsid w:val="00E21639"/>
    <w:rsid w:val="00F0791C"/>
    <w:rsid w:val="00F243C3"/>
    <w:rsid w:val="00F3459B"/>
    <w:rsid w:val="00FB4A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C5035"/>
  <w15:chartTrackingRefBased/>
  <w15:docId w15:val="{ECA62555-2E0C-4C6B-A156-47BCD246C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99"/>
    <w:qFormat/>
  </w:style>
  <w:style w:type="paragraph" w:styleId="Titolo1">
    <w:name w:val="heading 1"/>
    <w:link w:val="Titolo1Carattere"/>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itolo2">
    <w:name w:val="heading 2"/>
    <w:link w:val="Titolo2Carattere"/>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itolo3">
    <w:name w:val="heading 3"/>
    <w:link w:val="Titolo3Carattere"/>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Titolo4">
    <w:name w:val="heading 4"/>
    <w:link w:val="Titolo4Carattere"/>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Titolo5">
    <w:name w:val="heading 5"/>
    <w:link w:val="Titolo5Carattere"/>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Titolo6">
    <w:name w:val="heading 6"/>
    <w:link w:val="Titolo6Carattere"/>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Titolo7">
    <w:name w:val="heading 7"/>
    <w:link w:val="Titolo7Carattere"/>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link w:val="Titolo8Carattere"/>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itolo9">
    <w:name w:val="heading 9"/>
    <w:link w:val="Titolo9Carattere"/>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pPr>
      <w:spacing w:after="0" w:line="240" w:lineRule="auto"/>
    </w:pPr>
  </w:style>
  <w:style w:type="character" w:customStyle="1" w:styleId="Titolo1Carattere">
    <w:name w:val="Titolo 1 Carattere"/>
    <w:link w:val="Titolo1"/>
    <w:uiPriority w:val="9"/>
    <w:rPr>
      <w:rFonts w:asciiTheme="majorHAnsi" w:eastAsiaTheme="majorEastAsia" w:hAnsiTheme="majorHAnsi" w:cstheme="majorBidi"/>
      <w:b/>
      <w:bCs/>
      <w:color w:val="2E74B5" w:themeColor="accent1" w:themeShade="BF"/>
      <w:sz w:val="28"/>
      <w:szCs w:val="28"/>
    </w:rPr>
  </w:style>
  <w:style w:type="character" w:customStyle="1" w:styleId="Titolo2Carattere">
    <w:name w:val="Titolo 2 Carattere"/>
    <w:link w:val="Titolo2"/>
    <w:uiPriority w:val="9"/>
    <w:rPr>
      <w:rFonts w:asciiTheme="majorHAnsi" w:eastAsiaTheme="majorEastAsia" w:hAnsiTheme="majorHAnsi" w:cstheme="majorBidi"/>
      <w:b/>
      <w:bCs/>
      <w:color w:val="5B9BD5" w:themeColor="accent1"/>
      <w:sz w:val="26"/>
      <w:szCs w:val="26"/>
    </w:rPr>
  </w:style>
  <w:style w:type="character" w:customStyle="1" w:styleId="Titolo3Carattere">
    <w:name w:val="Titolo 3 Carattere"/>
    <w:link w:val="Titolo3"/>
    <w:uiPriority w:val="9"/>
    <w:rPr>
      <w:rFonts w:asciiTheme="majorHAnsi" w:eastAsiaTheme="majorEastAsia" w:hAnsiTheme="majorHAnsi" w:cstheme="majorBidi"/>
      <w:b/>
      <w:bCs/>
      <w:color w:val="5B9BD5" w:themeColor="accent1"/>
    </w:rPr>
  </w:style>
  <w:style w:type="character" w:customStyle="1" w:styleId="Titolo4Carattere">
    <w:name w:val="Titolo 4 Carattere"/>
    <w:link w:val="Titolo4"/>
    <w:uiPriority w:val="9"/>
    <w:rPr>
      <w:rFonts w:asciiTheme="majorHAnsi" w:eastAsiaTheme="majorEastAsia" w:hAnsiTheme="majorHAnsi" w:cstheme="majorBidi"/>
      <w:b/>
      <w:bCs/>
      <w:i/>
      <w:iCs/>
      <w:color w:val="5B9BD5" w:themeColor="accent1"/>
    </w:rPr>
  </w:style>
  <w:style w:type="character" w:customStyle="1" w:styleId="Titolo5Carattere">
    <w:name w:val="Titolo 5 Carattere"/>
    <w:link w:val="Titolo5"/>
    <w:uiPriority w:val="9"/>
    <w:rPr>
      <w:rFonts w:asciiTheme="majorHAnsi" w:eastAsiaTheme="majorEastAsia" w:hAnsiTheme="majorHAnsi" w:cstheme="majorBidi"/>
      <w:color w:val="1F4D78" w:themeColor="accent1" w:themeShade="7F"/>
    </w:rPr>
  </w:style>
  <w:style w:type="character" w:customStyle="1" w:styleId="Titolo6Carattere">
    <w:name w:val="Titolo 6 Carattere"/>
    <w:link w:val="Titolo6"/>
    <w:uiPriority w:val="9"/>
    <w:rPr>
      <w:rFonts w:asciiTheme="majorHAnsi" w:eastAsiaTheme="majorEastAsia" w:hAnsiTheme="majorHAnsi" w:cstheme="majorBidi"/>
      <w:i/>
      <w:iCs/>
      <w:color w:val="1F4D78" w:themeColor="accent1" w:themeShade="7F"/>
    </w:rPr>
  </w:style>
  <w:style w:type="character" w:customStyle="1" w:styleId="Titolo7Carattere">
    <w:name w:val="Titolo 7 Carattere"/>
    <w:link w:val="Titolo7"/>
    <w:uiPriority w:val="9"/>
    <w:rPr>
      <w:rFonts w:asciiTheme="majorHAnsi" w:eastAsiaTheme="majorEastAsia" w:hAnsiTheme="majorHAnsi" w:cstheme="majorBidi"/>
      <w:i/>
      <w:iCs/>
      <w:color w:val="404040" w:themeColor="text1" w:themeTint="BF"/>
    </w:rPr>
  </w:style>
  <w:style w:type="character" w:customStyle="1" w:styleId="Titolo8Carattere">
    <w:name w:val="Titolo 8 Carattere"/>
    <w:link w:val="Titolo8"/>
    <w:uiPriority w:val="9"/>
    <w:rPr>
      <w:rFonts w:asciiTheme="majorHAnsi" w:eastAsiaTheme="majorEastAsia" w:hAnsiTheme="majorHAnsi" w:cstheme="majorBidi"/>
      <w:color w:val="404040" w:themeColor="text1" w:themeTint="BF"/>
      <w:sz w:val="20"/>
      <w:szCs w:val="20"/>
    </w:rPr>
  </w:style>
  <w:style w:type="character" w:customStyle="1" w:styleId="Titolo9Carattere">
    <w:name w:val="Titolo 9 Carattere"/>
    <w:link w:val="Titolo9"/>
    <w:uiPriority w:val="9"/>
    <w:rPr>
      <w:rFonts w:asciiTheme="majorHAnsi" w:eastAsiaTheme="majorEastAsia" w:hAnsiTheme="majorHAnsi" w:cstheme="majorBidi"/>
      <w:i/>
      <w:iCs/>
      <w:color w:val="404040" w:themeColor="text1" w:themeTint="BF"/>
      <w:sz w:val="20"/>
      <w:szCs w:val="20"/>
    </w:rPr>
  </w:style>
  <w:style w:type="paragraph" w:styleId="Titolo">
    <w:name w:val="Title"/>
    <w:link w:val="TitoloCarattere"/>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TitoloCarattere">
    <w:name w:val="Titolo Carattere"/>
    <w:link w:val="Titolo"/>
    <w:uiPriority w:val="10"/>
    <w:rPr>
      <w:rFonts w:asciiTheme="majorHAnsi" w:eastAsiaTheme="majorEastAsia" w:hAnsiTheme="majorHAnsi" w:cstheme="majorBidi"/>
      <w:color w:val="323E4F" w:themeColor="text2" w:themeShade="BF"/>
      <w:spacing w:val="5"/>
      <w:sz w:val="52"/>
      <w:szCs w:val="52"/>
    </w:rPr>
  </w:style>
  <w:style w:type="paragraph" w:styleId="Sottotitolo">
    <w:name w:val="Subtitle"/>
    <w:link w:val="SottotitoloCarattere"/>
    <w:uiPriority w:val="11"/>
    <w:qFormat/>
    <w:rPr>
      <w:rFonts w:asciiTheme="majorHAnsi" w:eastAsiaTheme="majorEastAsia" w:hAnsiTheme="majorHAnsi" w:cstheme="majorBidi"/>
      <w:i/>
      <w:iCs/>
      <w:color w:val="5B9BD5" w:themeColor="accent1"/>
      <w:spacing w:val="15"/>
      <w:sz w:val="24"/>
      <w:szCs w:val="24"/>
    </w:rPr>
  </w:style>
  <w:style w:type="character" w:customStyle="1" w:styleId="SottotitoloCarattere">
    <w:name w:val="Sottotitolo Carattere"/>
    <w:link w:val="Sottotitolo"/>
    <w:uiPriority w:val="11"/>
    <w:rPr>
      <w:rFonts w:asciiTheme="majorHAnsi" w:eastAsiaTheme="majorEastAsia" w:hAnsiTheme="majorHAnsi" w:cstheme="majorBidi"/>
      <w:i/>
      <w:iCs/>
      <w:color w:val="5B9BD5" w:themeColor="accent1"/>
      <w:spacing w:val="15"/>
      <w:sz w:val="24"/>
      <w:szCs w:val="24"/>
    </w:rPr>
  </w:style>
  <w:style w:type="character" w:styleId="Enfasidelicata">
    <w:name w:val="Subtle Emphasis"/>
    <w:uiPriority w:val="19"/>
    <w:qFormat/>
    <w:rPr>
      <w:i/>
      <w:iCs/>
      <w:color w:val="808080" w:themeColor="text1" w:themeTint="7F"/>
    </w:rPr>
  </w:style>
  <w:style w:type="character" w:styleId="Enfasicorsivo">
    <w:name w:val="Emphasis"/>
    <w:uiPriority w:val="20"/>
    <w:qFormat/>
    <w:rPr>
      <w:i/>
      <w:iCs/>
    </w:rPr>
  </w:style>
  <w:style w:type="character" w:styleId="Enfasiintensa">
    <w:name w:val="Intense Emphasis"/>
    <w:uiPriority w:val="21"/>
    <w:qFormat/>
    <w:rPr>
      <w:b/>
      <w:bCs/>
      <w:i/>
      <w:iCs/>
      <w:color w:val="5B9BD5" w:themeColor="accent1"/>
    </w:rPr>
  </w:style>
  <w:style w:type="character" w:styleId="Enfasigrassetto">
    <w:name w:val="Strong"/>
    <w:uiPriority w:val="22"/>
    <w:qFormat/>
    <w:rPr>
      <w:b/>
      <w:bCs/>
    </w:rPr>
  </w:style>
  <w:style w:type="paragraph" w:styleId="Citazione">
    <w:name w:val="Quote"/>
    <w:link w:val="CitazioneCarattere"/>
    <w:uiPriority w:val="29"/>
    <w:qFormat/>
    <w:rPr>
      <w:i/>
      <w:iCs/>
      <w:color w:val="000000" w:themeColor="text1"/>
    </w:rPr>
  </w:style>
  <w:style w:type="character" w:customStyle="1" w:styleId="CitazioneCarattere">
    <w:name w:val="Citazione Carattere"/>
    <w:link w:val="Citazione"/>
    <w:uiPriority w:val="29"/>
    <w:rPr>
      <w:i/>
      <w:iCs/>
      <w:color w:val="000000" w:themeColor="text1"/>
    </w:rPr>
  </w:style>
  <w:style w:type="paragraph" w:styleId="Citazioneintensa">
    <w:name w:val="Intense Quote"/>
    <w:link w:val="CitazioneintensaCarattere"/>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CitazioneintensaCarattere">
    <w:name w:val="Citazione intensa Carattere"/>
    <w:link w:val="Citazioneintensa"/>
    <w:uiPriority w:val="30"/>
    <w:rPr>
      <w:b/>
      <w:bCs/>
      <w:i/>
      <w:iCs/>
      <w:color w:val="5B9BD5" w:themeColor="accent1"/>
    </w:rPr>
  </w:style>
  <w:style w:type="character" w:styleId="Riferimentodelicato">
    <w:name w:val="Subtle Reference"/>
    <w:uiPriority w:val="31"/>
    <w:qFormat/>
    <w:rPr>
      <w:smallCaps/>
      <w:color w:val="ED7D31" w:themeColor="accent2"/>
      <w:u w:val="single"/>
    </w:rPr>
  </w:style>
  <w:style w:type="character" w:styleId="Riferimentointenso">
    <w:name w:val="Intense Reference"/>
    <w:uiPriority w:val="32"/>
    <w:qFormat/>
    <w:rPr>
      <w:b/>
      <w:bCs/>
      <w:smallCaps/>
      <w:color w:val="ED7D31" w:themeColor="accent2"/>
      <w:spacing w:val="5"/>
      <w:u w:val="single"/>
    </w:rPr>
  </w:style>
  <w:style w:type="character" w:styleId="Titolodellibro">
    <w:name w:val="Book Title"/>
    <w:uiPriority w:val="33"/>
    <w:qFormat/>
    <w:rPr>
      <w:b/>
      <w:bCs/>
      <w:smallCaps/>
      <w:spacing w:val="5"/>
    </w:rPr>
  </w:style>
  <w:style w:type="paragraph" w:styleId="Testonotaapidipagina">
    <w:name w:val="footnote text"/>
    <w:link w:val="TestonotaapidipaginaCarattere"/>
    <w:uiPriority w:val="99"/>
    <w:semiHidden/>
    <w:unhideWhenUsed/>
    <w:pPr>
      <w:spacing w:after="0" w:line="240" w:lineRule="auto"/>
    </w:pPr>
    <w:rPr>
      <w:sz w:val="20"/>
      <w:szCs w:val="20"/>
    </w:rPr>
  </w:style>
  <w:style w:type="character" w:customStyle="1" w:styleId="TestonotaapidipaginaCarattere">
    <w:name w:val="Testo nota a piè di pagina Carattere"/>
    <w:link w:val="Testonotaapidipagina"/>
    <w:uiPriority w:val="99"/>
    <w:semiHidden/>
    <w:rPr>
      <w:sz w:val="20"/>
      <w:szCs w:val="20"/>
    </w:rPr>
  </w:style>
  <w:style w:type="character" w:styleId="Rimandonotaapidipagina">
    <w:name w:val="footnote reference"/>
    <w:uiPriority w:val="99"/>
    <w:semiHidden/>
    <w:unhideWhenUsed/>
    <w:rPr>
      <w:vertAlign w:val="superscript"/>
    </w:rPr>
  </w:style>
  <w:style w:type="paragraph" w:styleId="Testonotadichiusura">
    <w:name w:val="endnote text"/>
    <w:link w:val="TestonotadichiusuraCarattere"/>
    <w:uiPriority w:val="99"/>
    <w:semiHidden/>
    <w:unhideWhenUsed/>
    <w:pPr>
      <w:spacing w:after="0" w:line="240" w:lineRule="auto"/>
    </w:pPr>
    <w:rPr>
      <w:sz w:val="20"/>
      <w:szCs w:val="20"/>
    </w:rPr>
  </w:style>
  <w:style w:type="character" w:customStyle="1" w:styleId="TestonotadichiusuraCarattere">
    <w:name w:val="Testo nota di chiusura Carattere"/>
    <w:link w:val="Testonotadichiusura"/>
    <w:uiPriority w:val="99"/>
    <w:semiHidden/>
    <w:rPr>
      <w:sz w:val="20"/>
      <w:szCs w:val="20"/>
    </w:rPr>
  </w:style>
  <w:style w:type="character" w:styleId="Rimandonotadichiusura">
    <w:name w:val="endnote reference"/>
    <w:uiPriority w:val="99"/>
    <w:semiHidden/>
    <w:unhideWhenUsed/>
    <w:rPr>
      <w:vertAlign w:val="superscript"/>
    </w:rPr>
  </w:style>
  <w:style w:type="character" w:styleId="Collegamentoipertestuale">
    <w:name w:val="Hyperlink"/>
    <w:uiPriority w:val="99"/>
    <w:unhideWhenUsed/>
    <w:rPr>
      <w:color w:val="0563C1" w:themeColor="hyperlink"/>
      <w:u w:val="single"/>
    </w:rPr>
  </w:style>
  <w:style w:type="paragraph" w:styleId="Testonormale">
    <w:name w:val="Plain Text"/>
    <w:link w:val="TestonormaleCarattere"/>
    <w:uiPriority w:val="99"/>
    <w:semiHidden/>
    <w:unhideWhenUsed/>
    <w:pPr>
      <w:spacing w:after="0" w:line="240" w:lineRule="auto"/>
    </w:pPr>
    <w:rPr>
      <w:rFonts w:ascii="Courier New" w:hAnsi="Courier New" w:cs="Courier New"/>
      <w:sz w:val="21"/>
      <w:szCs w:val="21"/>
    </w:rPr>
  </w:style>
  <w:style w:type="character" w:customStyle="1" w:styleId="TestonormaleCarattere">
    <w:name w:val="Testo normale Carattere"/>
    <w:link w:val="Testonormale"/>
    <w:uiPriority w:val="99"/>
    <w:rPr>
      <w:rFonts w:ascii="Courier New" w:hAnsi="Courier New" w:cs="Courier New"/>
      <w:sz w:val="21"/>
      <w:szCs w:val="21"/>
    </w:rPr>
  </w:style>
  <w:style w:type="paragraph" w:styleId="Intestazione">
    <w:name w:val="header"/>
    <w:link w:val="IntestazioneCarattere"/>
    <w:uiPriority w:val="99"/>
    <w:unhideWhenUsed/>
    <w:pPr>
      <w:spacing w:after="0" w:line="240" w:lineRule="auto"/>
    </w:pPr>
  </w:style>
  <w:style w:type="character" w:customStyle="1" w:styleId="IntestazioneCarattere">
    <w:name w:val="Intestazione Carattere"/>
    <w:link w:val="Intestazione"/>
    <w:uiPriority w:val="99"/>
  </w:style>
  <w:style w:type="paragraph" w:styleId="Pidipagina">
    <w:name w:val="footer"/>
    <w:link w:val="PidipaginaCarattere"/>
    <w:uiPriority w:val="99"/>
    <w:unhideWhenUsed/>
    <w:pPr>
      <w:spacing w:after="0" w:line="240" w:lineRule="auto"/>
    </w:pPr>
  </w:style>
  <w:style w:type="character" w:customStyle="1" w:styleId="PidipaginaCarattere">
    <w:name w:val="Piè di pagina Carattere"/>
    <w:link w:val="Pidipagina"/>
    <w:uiPriority w:val="99"/>
  </w:style>
  <w:style w:type="paragraph" w:styleId="Paragrafoelenco">
    <w:name w:val="List Paragraph"/>
    <w:basedOn w:val="Normale"/>
    <w:uiPriority w:val="99"/>
    <w:qFormat/>
    <w:pPr>
      <w:ind w:left="720"/>
      <w:contextualSpacing/>
    </w:pPr>
  </w:style>
  <w:style w:type="paragraph" w:customStyle="1" w:styleId="Premessa">
    <w:name w:val="Premessa"/>
    <w:basedOn w:val="Normale"/>
    <w:link w:val="PremessaCarattere"/>
    <w:uiPriority w:val="99"/>
    <w:pPr>
      <w:spacing w:after="0" w:line="260" w:lineRule="exact"/>
      <w:ind w:firstLine="851"/>
      <w:jc w:val="both"/>
    </w:pPr>
    <w:rPr>
      <w:rFonts w:ascii="Arial" w:eastAsia="Times New Roman" w:hAnsi="Arial" w:cs="Times New Roman"/>
      <w:szCs w:val="20"/>
      <w:lang w:eastAsia="it-IT" w:bidi="he-IL"/>
    </w:rPr>
  </w:style>
  <w:style w:type="character" w:customStyle="1" w:styleId="PremessaCarattere">
    <w:name w:val="Premessa Carattere"/>
    <w:link w:val="Premessa"/>
    <w:uiPriority w:val="99"/>
    <w:rPr>
      <w:rFonts w:ascii="Arial" w:eastAsia="Times New Roman" w:hAnsi="Arial" w:cs="Times New Roman"/>
      <w:szCs w:val="20"/>
      <w:lang w:eastAsia="it-IT" w:bidi="he-IL"/>
    </w:rPr>
  </w:style>
  <w:style w:type="table" w:styleId="Grigliatabella">
    <w:name w:val="Table Grid"/>
    <w:basedOn w:val="Tabellanorma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5043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等线 Light"/>
        <a:font script="Hant" typeface="新細明體"/>
        <a:font script="Jpan" typeface="游ゴシック Light"/>
      </a:majorFont>
      <a:minorFont>
        <a:latin typeface="Calibri" panose="020F0502020204030204"/>
        <a:ea typeface=""/>
        <a:cs typeface=""/>
        <a:font script="Arab" typeface="Arial"/>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等线"/>
        <a:font script="Hant" typeface="新細明體"/>
        <a:font script="Jpan" typeface="游明朝"/>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941F1-0D0C-499F-A538-8C6BEC7F9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3621</Words>
  <Characters>20644</Characters>
  <Application>Microsoft Office Word</Application>
  <DocSecurity>0</DocSecurity>
  <Lines>172</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Massimiliano</cp:lastModifiedBy>
  <cp:revision>2</cp:revision>
  <dcterms:created xsi:type="dcterms:W3CDTF">2020-09-10T10:37:00Z</dcterms:created>
  <dcterms:modified xsi:type="dcterms:W3CDTF">2020-09-10T10:37:00Z</dcterms:modified>
</cp:coreProperties>
</file>